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rFonts w:ascii="Tms Rmn" w:hAnsi="Tms Rmn"/>
        </w:rPr>
      </w:pPr>
      <w:r>
        <w:rPr>
          <w:rFonts w:ascii="Tms Rmn" w:hAnsi="Tms Rmn"/>
        </w:rPr>
        <w:t>800 Lincoln Way, Ames, IA 50010</w:t>
      </w:r>
      <w:r>
        <w:rPr>
          <w:rFonts w:ascii="Tms Rmn" w:hAnsi="Tms Rmn"/>
        </w:rPr>
        <w:tab/>
      </w:r>
      <w:r>
        <w:rPr>
          <w:rFonts w:ascii="Tms Rmn" w:hAnsi="Tms Rmn"/>
        </w:rPr>
        <w:tab/>
        <w:t>515-239-1111</w:t>
      </w: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rFonts w:ascii="Tms Rmn" w:hAnsi="Tms Rmn"/>
        </w:rPr>
      </w:pPr>
      <w:r>
        <w:rPr>
          <w:rFonts w:ascii="Tms Rmn" w:hAnsi="Tms Rmn"/>
        </w:rPr>
        <w:tab/>
      </w:r>
      <w:r>
        <w:rPr>
          <w:rFonts w:ascii="Tms Rmn" w:hAnsi="Tms Rmn"/>
        </w:rPr>
        <w:tab/>
        <w:t>FAX:</w:t>
      </w:r>
      <w:r>
        <w:rPr>
          <w:rFonts w:ascii="Tms Rmn" w:hAnsi="Tms Rmn"/>
        </w:rPr>
        <w:tab/>
        <w:t>515-239-1639</w:t>
      </w: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rFonts w:ascii="Tms Rmn" w:hAnsi="Tms Rmn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rFonts w:ascii="Tms Rmn" w:hAnsi="Tms Rmn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rFonts w:ascii="Tms Rmn" w:hAnsi="Tms Rmn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rFonts w:ascii="Tms Rmn" w:hAnsi="Tms Rmn"/>
        </w:rPr>
      </w:pPr>
      <w:r>
        <w:rPr>
          <w:rFonts w:ascii="Tms Rmn" w:hAnsi="Tms Rmn"/>
        </w:rPr>
        <w:t>October 7, 2004</w:t>
      </w: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rFonts w:ascii="Tms Rmn" w:hAnsi="Tms Rmn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rFonts w:ascii="Tms Rmn" w:hAnsi="Tms Rmn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rFonts w:ascii="Tms Rmn" w:hAnsi="Tms Rmn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TO:</w:t>
      </w:r>
      <w:r>
        <w:rPr>
          <w:color w:val="000000"/>
        </w:rPr>
        <w:tab/>
        <w:t>Dennis Prouty, Director</w:t>
      </w:r>
    </w:p>
    <w:p w:rsidR="00000000" w:rsidRDefault="00F51815">
      <w:pPr>
        <w:keepNext/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Legislative Services Agency</w:t>
      </w: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FROM:</w:t>
      </w:r>
      <w:r>
        <w:rPr>
          <w:color w:val="000000"/>
        </w:rPr>
        <w:tab/>
        <w:t>Mark F. Wandro, Director</w:t>
      </w: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000000" w:rsidRDefault="00F51815">
      <w:pPr>
        <w:keepNext/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SUBJECT:</w:t>
      </w:r>
      <w:r>
        <w:rPr>
          <w:color w:val="000000"/>
        </w:rPr>
        <w:tab/>
        <w:t>Code Section 307.46(2) - Use of Reversions Report</w:t>
      </w: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Pursuant to Iowa </w:t>
      </w:r>
      <w:r>
        <w:rPr>
          <w:color w:val="000000"/>
        </w:rPr>
        <w:t>Code Section 307.46(2), I submit the following report on the use of reversions.</w:t>
      </w: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The Iowa Department of Transportation spent $500,000 of the Fiscal Year 2003 Road Use Tax Fund/Primary Road Fund budget reversion in Fiscal Year 2004 for software.</w:t>
      </w: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If you hav</w:t>
      </w:r>
      <w:r>
        <w:rPr>
          <w:color w:val="000000"/>
        </w:rPr>
        <w:t>e any questions about this information, please let me know or contact Ronald R. Juelfs, Director of the Office of Finance, at 515-239-1474.  Please provide this report to the legislative committees identified in the Code section.</w:t>
      </w: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Thank you.</w:t>
      </w: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MFW</w:t>
      </w:r>
      <w:proofErr w:type="gramStart"/>
      <w:r>
        <w:rPr>
          <w:color w:val="000000"/>
        </w:rPr>
        <w:t>:et</w:t>
      </w:r>
      <w:proofErr w:type="gramEnd"/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</w:r>
      <w:r>
        <w:rPr>
          <w:color w:val="000000"/>
        </w:rPr>
        <w:t>Cynthia Eisenhauer, Director, Department of Management</w:t>
      </w:r>
    </w:p>
    <w:p w:rsidR="00000000" w:rsidRDefault="00F51815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ab/>
        <w:t>Ronald R. Juelfs, Director, Office of Finance</w:t>
      </w:r>
    </w:p>
    <w:sectPr w:rsidR="00000000">
      <w:pgSz w:w="12240" w:h="15840"/>
      <w:pgMar w:top="1584" w:right="1440" w:bottom="1152" w:left="23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F51815"/>
    <w:rsid w:val="00F5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Iowa Depart of Transportation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jkout</dc:creator>
  <cp:keywords/>
  <dc:description/>
  <cp:lastModifiedBy>Margaret Noon</cp:lastModifiedBy>
  <cp:revision>2</cp:revision>
  <cp:lastPrinted>2004-10-05T15:56:00Z</cp:lastPrinted>
  <dcterms:created xsi:type="dcterms:W3CDTF">2009-02-16T20:46:00Z</dcterms:created>
  <dcterms:modified xsi:type="dcterms:W3CDTF">2009-02-16T20:46:00Z</dcterms:modified>
</cp:coreProperties>
</file>