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6D7F6A" w:rsidRPr="006D7F6A" w:rsidRDefault="006D7F6A" w:rsidP="006D7F6A">
      <w:pPr>
        <w:spacing w:before="120"/>
        <w:jc w:val="both"/>
        <w:rPr>
          <w:rFonts w:ascii="Arial" w:hAnsi="Arial" w:cs="Arial"/>
        </w:rPr>
      </w:pPr>
      <w:r w:rsidRPr="006D7F6A">
        <w:rPr>
          <w:rFonts w:ascii="Arial" w:hAnsi="Arial" w:cs="Arial"/>
        </w:rPr>
        <w:t>The Ames Metro shed 900 jobs this month, lowering total nonfarm employment down to 53,000 jobs.  Jobs are typically shed in the Ames MSA when classes break for the summer, but this month’s decline still larger than expected.</w:t>
      </w:r>
    </w:p>
    <w:p w:rsidR="00070D2E" w:rsidRDefault="006D7F6A" w:rsidP="006D7F6A">
      <w:pPr>
        <w:spacing w:before="120"/>
        <w:jc w:val="both"/>
        <w:rPr>
          <w:rFonts w:ascii="Arial" w:hAnsi="Arial" w:cs="Arial"/>
          <w:b/>
        </w:rPr>
      </w:pPr>
      <w:r w:rsidRPr="006D7F6A">
        <w:rPr>
          <w:rFonts w:ascii="Arial" w:hAnsi="Arial" w:cs="Arial"/>
        </w:rPr>
        <w:t>Government shed 800 jobs this month to lead all super sectors.  This loss was seasonal, as government remains up 400 jobs compared to last year.  Private services also lost jobs this month (-300), but remain up 500 jobs compared to last year.  Goods-producing sectors added jobs this month (+200) and remain unchanged compared to last May.</w:t>
      </w:r>
    </w:p>
    <w:p w:rsidR="006D7F6A" w:rsidRDefault="006D7F6A"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6D7F6A" w:rsidRPr="006D7F6A" w:rsidRDefault="006D7F6A" w:rsidP="006D7F6A">
      <w:pPr>
        <w:spacing w:before="120"/>
        <w:jc w:val="both"/>
        <w:rPr>
          <w:rFonts w:ascii="Arial" w:hAnsi="Arial" w:cs="Arial"/>
        </w:rPr>
      </w:pPr>
      <w:r w:rsidRPr="006D7F6A">
        <w:rPr>
          <w:rFonts w:ascii="Arial" w:hAnsi="Arial" w:cs="Arial"/>
        </w:rPr>
        <w:t xml:space="preserve">The Cedar Rapids metropolitan statistical area gained 1,800 nonfarm jobs from April and stands at 143,300. Employment has added 500 jobs from one year ago, and 1,800 from the May 2013 level. </w:t>
      </w:r>
    </w:p>
    <w:p w:rsidR="006D7F6A" w:rsidRPr="006D7F6A" w:rsidRDefault="006D7F6A" w:rsidP="006D7F6A">
      <w:pPr>
        <w:spacing w:before="120"/>
        <w:jc w:val="both"/>
        <w:rPr>
          <w:rFonts w:ascii="Arial" w:hAnsi="Arial" w:cs="Arial"/>
        </w:rPr>
      </w:pPr>
      <w:r w:rsidRPr="006D7F6A">
        <w:rPr>
          <w:rFonts w:ascii="Arial" w:hAnsi="Arial" w:cs="Arial"/>
        </w:rPr>
        <w:t>Gains in retail trade (+600) led the over-the-month increase. This is the largest boost the industry has seen since November 2012 when 600 jobs were also added. Natural resources and construction added 500 jobs. Professional and business services also contributed to the increase with a gain of 400, although it remains 700 below one year ago. Durable goods manufacturing added 100 jobs but manufacturing as a whole held steady. The only industry with a jobs loss is educational and health services (-200), as would be expected with the school year winding down.</w:t>
      </w:r>
    </w:p>
    <w:p w:rsidR="00070D2E" w:rsidRDefault="006D7F6A" w:rsidP="006D7F6A">
      <w:pPr>
        <w:spacing w:before="120"/>
        <w:jc w:val="both"/>
        <w:rPr>
          <w:rFonts w:ascii="Arial" w:hAnsi="Arial" w:cs="Arial"/>
        </w:rPr>
      </w:pPr>
      <w:r w:rsidRPr="006D7F6A">
        <w:rPr>
          <w:rFonts w:ascii="Arial" w:hAnsi="Arial" w:cs="Arial"/>
        </w:rPr>
        <w:t>Over the year, the metro area added 500 jobs. Gains in trade and transportation (+600), natural resources and construction (+500), financial activities (+300), educational and health services and leisure and hospitality (+100 each), were partially offset by losses in professional and business services, information, and manufacturing.</w:t>
      </w:r>
    </w:p>
    <w:p w:rsidR="006D7F6A" w:rsidRDefault="006D7F6A" w:rsidP="006D7F6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6D7F6A" w:rsidRPr="006D7F6A" w:rsidRDefault="006D7F6A" w:rsidP="006D7F6A">
      <w:pPr>
        <w:pStyle w:val="Heading1"/>
        <w:spacing w:before="120"/>
        <w:jc w:val="both"/>
        <w:rPr>
          <w:rFonts w:ascii="Arial" w:hAnsi="Arial" w:cs="Arial"/>
          <w:b w:val="0"/>
        </w:rPr>
      </w:pPr>
      <w:bookmarkStart w:id="0" w:name="OLE_LINK1"/>
      <w:bookmarkStart w:id="1" w:name="OLE_LINK2"/>
      <w:r w:rsidRPr="006D7F6A">
        <w:rPr>
          <w:rFonts w:ascii="Arial" w:hAnsi="Arial" w:cs="Arial"/>
          <w:b w:val="0"/>
        </w:rPr>
        <w:t>The Des Moines Metropolitan added 5,100 jobs in May, raising nonfarm employment to 354,600 jobs.  This month’s increase is the second-consecutive historically large gain.  Jobs are typically added this month as firms prepare to increased business.  Correspondingly, gains this month were largest in leisure and hospitality (+2,200), construction (+900), and trade and transportation (+900).  Other sectors to add employment this month were financial activities (+700) and government (+300).  Professional and business services had the only loss this month and it was slight (-100).</w:t>
      </w:r>
    </w:p>
    <w:p w:rsidR="00070D2E" w:rsidRDefault="006D7F6A" w:rsidP="006D7F6A">
      <w:pPr>
        <w:pStyle w:val="Heading1"/>
        <w:spacing w:before="120"/>
        <w:jc w:val="both"/>
        <w:rPr>
          <w:rFonts w:ascii="Arial" w:hAnsi="Arial" w:cs="Arial"/>
        </w:rPr>
      </w:pPr>
      <w:r w:rsidRPr="006D7F6A">
        <w:rPr>
          <w:rFonts w:ascii="Arial" w:hAnsi="Arial" w:cs="Arial"/>
          <w:b w:val="0"/>
        </w:rPr>
        <w:t>Annually, Des Moines continues to trend up and add jobs faster than the state—2.3 percent for the metro area versus 1.4 percent for the state.  Professional and business services leads all sectors in jobs gained (+2,400) followed by government (+1,700) and trade and transportation (+1,200).  Only two sectors trail last year’s levels: information services (-200) and education and health services (-100).</w:t>
      </w:r>
    </w:p>
    <w:p w:rsidR="006D7F6A" w:rsidRDefault="006D7F6A"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6D7F6A" w:rsidRPr="006D7F6A" w:rsidRDefault="006D7F6A" w:rsidP="006D7F6A">
      <w:pPr>
        <w:spacing w:before="120"/>
        <w:jc w:val="both"/>
        <w:rPr>
          <w:rFonts w:ascii="Arial" w:hAnsi="Arial" w:cs="Arial"/>
        </w:rPr>
      </w:pPr>
      <w:r w:rsidRPr="006D7F6A">
        <w:rPr>
          <w:rFonts w:ascii="Arial" w:hAnsi="Arial" w:cs="Arial"/>
        </w:rPr>
        <w:t>The Dubuque Metro area added 300 jobs in May, raising nonfarm employment to 60,400 jobs.  This month’s gain is modest compared historically, but continues the upward trend for the MSA that has now added 800 jobs compared to one year ago (+1.4 percent).</w:t>
      </w:r>
    </w:p>
    <w:p w:rsidR="0021210B" w:rsidRDefault="006D7F6A" w:rsidP="006D7F6A">
      <w:pPr>
        <w:spacing w:before="120"/>
        <w:jc w:val="both"/>
        <w:rPr>
          <w:rFonts w:ascii="Arial" w:hAnsi="Arial" w:cs="Arial"/>
          <w:b/>
        </w:rPr>
      </w:pPr>
      <w:r w:rsidRPr="006D7F6A">
        <w:rPr>
          <w:rFonts w:ascii="Arial" w:hAnsi="Arial" w:cs="Arial"/>
        </w:rPr>
        <w:t>Goods-producing sectors were fueled by hiring in construction this month and added 200 jobs.  This super sector is now up 500 jobs compared to last May.  Private services advanced by 100 jobs and were led by gains in trade and transportation.  Despite the increase this month private services trail last year’s level by 100 jobs.  Government is unchanged versus April, but has added 400 jobs due to hiring at the local government level.</w:t>
      </w:r>
      <w:r w:rsidR="00070D2E" w:rsidRPr="00070D2E">
        <w:rPr>
          <w:rFonts w:ascii="Arial" w:hAnsi="Arial" w:cs="Arial"/>
        </w:rPr>
        <w:cr/>
      </w:r>
    </w:p>
    <w:p w:rsidR="006D7F6A" w:rsidRDefault="006D7F6A" w:rsidP="00AE4E39">
      <w:pPr>
        <w:rPr>
          <w:rFonts w:ascii="Arial" w:hAnsi="Arial" w:cs="Arial"/>
          <w:b/>
        </w:rPr>
      </w:pPr>
    </w:p>
    <w:p w:rsidR="006D7F6A" w:rsidRDefault="006D7F6A" w:rsidP="00AE4E39">
      <w:pPr>
        <w:rPr>
          <w:rFonts w:ascii="Arial" w:hAnsi="Arial" w:cs="Arial"/>
          <w:b/>
        </w:rPr>
      </w:pPr>
    </w:p>
    <w:p w:rsidR="00AE4E39" w:rsidRDefault="00AE4E39" w:rsidP="00AE4E39">
      <w:pPr>
        <w:rPr>
          <w:rFonts w:ascii="Arial" w:hAnsi="Arial" w:cs="Arial"/>
          <w:b/>
        </w:rPr>
      </w:pPr>
      <w:bookmarkStart w:id="2" w:name="_GoBack"/>
      <w:bookmarkEnd w:id="2"/>
      <w:r w:rsidRPr="002C0ABA">
        <w:rPr>
          <w:rFonts w:ascii="Arial" w:hAnsi="Arial" w:cs="Arial"/>
          <w:b/>
        </w:rPr>
        <w:lastRenderedPageBreak/>
        <w:t>Iowa City</w:t>
      </w:r>
    </w:p>
    <w:p w:rsidR="006D7F6A" w:rsidRPr="006D7F6A" w:rsidRDefault="006D7F6A" w:rsidP="006D7F6A">
      <w:pPr>
        <w:spacing w:before="120"/>
        <w:jc w:val="both"/>
        <w:rPr>
          <w:rFonts w:ascii="Arial" w:eastAsiaTheme="minorEastAsia" w:hAnsi="Arial" w:cs="Arial"/>
        </w:rPr>
      </w:pPr>
      <w:r w:rsidRPr="006D7F6A">
        <w:rPr>
          <w:rFonts w:ascii="Arial" w:eastAsiaTheme="minorEastAsia" w:hAnsi="Arial" w:cs="Arial"/>
        </w:rPr>
        <w:t xml:space="preserve">Nonfarm employment in the Iowa City metropolitan statistical area shed 1,200 jobs from last month, nearly all in state government (education). Leisure and hospitality contributed to the gain, adding 300 jobs. Trade, transportation and warehousing and professional and business services each shed jobs (100 and 200, respectively). </w:t>
      </w:r>
    </w:p>
    <w:p w:rsidR="00070D2E" w:rsidRDefault="006D7F6A" w:rsidP="006D7F6A">
      <w:pPr>
        <w:spacing w:before="120"/>
        <w:jc w:val="both"/>
        <w:rPr>
          <w:rFonts w:ascii="Arial" w:eastAsiaTheme="minorEastAsia" w:hAnsi="Arial" w:cs="Arial"/>
        </w:rPr>
      </w:pPr>
      <w:r w:rsidRPr="006D7F6A">
        <w:rPr>
          <w:rFonts w:ascii="Arial" w:eastAsiaTheme="minorEastAsia" w:hAnsi="Arial" w:cs="Arial"/>
        </w:rPr>
        <w:t>Gains from one year ago totaled 500 and were fueled by employment increases in goods producing industries as service providing industries held steady.</w:t>
      </w:r>
    </w:p>
    <w:p w:rsidR="006D7F6A" w:rsidRDefault="006D7F6A" w:rsidP="006D7F6A">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6D7F6A" w:rsidRPr="006D7F6A" w:rsidRDefault="006D7F6A" w:rsidP="006D7F6A">
      <w:pPr>
        <w:pStyle w:val="Heading1"/>
        <w:jc w:val="both"/>
        <w:rPr>
          <w:rFonts w:ascii="Arial" w:eastAsiaTheme="minorEastAsia" w:hAnsi="Arial" w:cs="Arial"/>
          <w:b w:val="0"/>
          <w:bCs w:val="0"/>
        </w:rPr>
      </w:pPr>
      <w:r w:rsidRPr="006D7F6A">
        <w:rPr>
          <w:rFonts w:ascii="Arial" w:eastAsiaTheme="minorEastAsia" w:hAnsi="Arial" w:cs="Arial"/>
          <w:b w:val="0"/>
          <w:bCs w:val="0"/>
        </w:rPr>
        <w:t xml:space="preserve">Employment in the Sioux City MSA added 1,700 jobs from April, boosted by gains in trade and transportation (+700) and leisure and hospitality (+500). Gains in trade and transportation were mostly in retail trade while wholesale added only 200 jobs. Manufacturing added 200 jobs, all in durable goods. This is the largest single-month gain since February 2014. Government added 100 jobs. </w:t>
      </w:r>
    </w:p>
    <w:p w:rsidR="00070D2E" w:rsidRDefault="006D7F6A" w:rsidP="006D7F6A">
      <w:pPr>
        <w:pStyle w:val="Heading1"/>
        <w:spacing w:before="120"/>
        <w:jc w:val="both"/>
        <w:rPr>
          <w:rFonts w:ascii="Arial" w:eastAsiaTheme="minorEastAsia" w:hAnsi="Arial" w:cs="Arial"/>
          <w:b w:val="0"/>
          <w:bCs w:val="0"/>
        </w:rPr>
      </w:pPr>
      <w:r w:rsidRPr="006D7F6A">
        <w:rPr>
          <w:rFonts w:ascii="Arial" w:eastAsiaTheme="minorEastAsia" w:hAnsi="Arial" w:cs="Arial"/>
          <w:b w:val="0"/>
          <w:bCs w:val="0"/>
        </w:rPr>
        <w:t>Overall, the area has added 2,600 jobs from one year ago.  Trade and transportation and added 800 jobs and leisure and hospitality added 700 jobs. Goods producing industries have seen a gain of 400 jobs from one year ago, but manufacturing remains down 100 jobs.</w:t>
      </w:r>
    </w:p>
    <w:p w:rsidR="006D7F6A" w:rsidRDefault="006D7F6A" w:rsidP="00070D2E">
      <w:pPr>
        <w:pStyle w:val="Heading1"/>
        <w:rPr>
          <w:rFonts w:ascii="Arial" w:hAnsi="Arial" w:cs="Arial"/>
        </w:rPr>
      </w:pPr>
    </w:p>
    <w:p w:rsidR="00AE4E39" w:rsidRDefault="00AE4E39" w:rsidP="00070D2E">
      <w:pPr>
        <w:pStyle w:val="Heading1"/>
        <w:rPr>
          <w:rFonts w:ascii="Arial" w:hAnsi="Arial" w:cs="Arial"/>
        </w:rPr>
      </w:pPr>
      <w:r w:rsidRPr="002C0ABA">
        <w:rPr>
          <w:rFonts w:ascii="Arial" w:hAnsi="Arial" w:cs="Arial"/>
        </w:rPr>
        <w:t>Waterloo/Cedar Falls</w:t>
      </w:r>
    </w:p>
    <w:p w:rsidR="006D7F6A" w:rsidRPr="006D7F6A" w:rsidRDefault="006D7F6A" w:rsidP="006D7F6A">
      <w:pPr>
        <w:spacing w:before="120"/>
        <w:jc w:val="both"/>
        <w:rPr>
          <w:rFonts w:ascii="Arial" w:eastAsiaTheme="minorEastAsia" w:hAnsi="Arial" w:cs="Arial"/>
        </w:rPr>
      </w:pPr>
      <w:r w:rsidRPr="006D7F6A">
        <w:rPr>
          <w:rFonts w:ascii="Arial" w:eastAsiaTheme="minorEastAsia" w:hAnsi="Arial" w:cs="Arial"/>
        </w:rPr>
        <w:t xml:space="preserve">The Waterloo/Cedar Falls metropolitan statistical area’s total nonfarm employment gained 300 jobs from the previous month as a result of a series of smaller gains and losses in multiple sectors. A loss of 100 jobs occurred in professional and business services and 200 jobs were shed from government. Manufacturing, trade, transportation and warehousing, and leisure and hospitality each added 200 jobs. </w:t>
      </w:r>
    </w:p>
    <w:p w:rsidR="00110E10" w:rsidRPr="00BE38BF" w:rsidRDefault="006D7F6A" w:rsidP="006D7F6A">
      <w:pPr>
        <w:spacing w:before="120"/>
        <w:jc w:val="both"/>
        <w:rPr>
          <w:rFonts w:ascii="Arial" w:eastAsiaTheme="minorEastAsia" w:hAnsi="Arial" w:cs="Arial"/>
        </w:rPr>
      </w:pPr>
      <w:r w:rsidRPr="006D7F6A">
        <w:rPr>
          <w:rFonts w:ascii="Arial" w:eastAsiaTheme="minorEastAsia" w:hAnsi="Arial" w:cs="Arial"/>
        </w:rPr>
        <w:t>Employment stands at 93,200, with 600 fewer jobs than May of last year. Over-the-year changes in employment have been mixed with gains only in leisure and hospitality (+200) and educational and health services (+100). Manufacturing has pared 500 jobs from last year while trade, transportation and warehousing, financial activities, and government have each shed 100 jobs.</w:t>
      </w:r>
    </w:p>
    <w:sectPr w:rsidR="00110E10" w:rsidRPr="00BE38BF"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7BA3"/>
    <w:rsid w:val="00032406"/>
    <w:rsid w:val="00040F71"/>
    <w:rsid w:val="00042ABE"/>
    <w:rsid w:val="00045C37"/>
    <w:rsid w:val="00051841"/>
    <w:rsid w:val="00051B49"/>
    <w:rsid w:val="00054B5B"/>
    <w:rsid w:val="00057AA7"/>
    <w:rsid w:val="00064429"/>
    <w:rsid w:val="00065FDB"/>
    <w:rsid w:val="00070D2E"/>
    <w:rsid w:val="00084826"/>
    <w:rsid w:val="00086E8E"/>
    <w:rsid w:val="00087FA3"/>
    <w:rsid w:val="00095FB8"/>
    <w:rsid w:val="000970CF"/>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213D"/>
    <w:rsid w:val="001E292C"/>
    <w:rsid w:val="001E69CB"/>
    <w:rsid w:val="001F0D36"/>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D1984"/>
    <w:rsid w:val="002D26CE"/>
    <w:rsid w:val="002D4D25"/>
    <w:rsid w:val="002F1B5C"/>
    <w:rsid w:val="002F6191"/>
    <w:rsid w:val="003004C8"/>
    <w:rsid w:val="003011E9"/>
    <w:rsid w:val="003028F1"/>
    <w:rsid w:val="00304783"/>
    <w:rsid w:val="00310F6F"/>
    <w:rsid w:val="00313A8E"/>
    <w:rsid w:val="00315396"/>
    <w:rsid w:val="0031679B"/>
    <w:rsid w:val="00333353"/>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61B8"/>
    <w:rsid w:val="003B6870"/>
    <w:rsid w:val="003C7F63"/>
    <w:rsid w:val="003D022D"/>
    <w:rsid w:val="003D2EA4"/>
    <w:rsid w:val="003D66C0"/>
    <w:rsid w:val="003E2281"/>
    <w:rsid w:val="003E4463"/>
    <w:rsid w:val="003F53E5"/>
    <w:rsid w:val="0040083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64A"/>
    <w:rsid w:val="005D7FBA"/>
    <w:rsid w:val="005E3B28"/>
    <w:rsid w:val="005E5CD2"/>
    <w:rsid w:val="005F55B8"/>
    <w:rsid w:val="00600B58"/>
    <w:rsid w:val="006027FF"/>
    <w:rsid w:val="006062E1"/>
    <w:rsid w:val="006117D3"/>
    <w:rsid w:val="00613757"/>
    <w:rsid w:val="00614C56"/>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D1291"/>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514EA"/>
    <w:rsid w:val="00757CDC"/>
    <w:rsid w:val="00757F3F"/>
    <w:rsid w:val="007600E4"/>
    <w:rsid w:val="00772789"/>
    <w:rsid w:val="007746A5"/>
    <w:rsid w:val="00797077"/>
    <w:rsid w:val="007A2213"/>
    <w:rsid w:val="007A418B"/>
    <w:rsid w:val="007A5DD6"/>
    <w:rsid w:val="007A700A"/>
    <w:rsid w:val="007B0E21"/>
    <w:rsid w:val="007B2A36"/>
    <w:rsid w:val="007C1A70"/>
    <w:rsid w:val="007C1C46"/>
    <w:rsid w:val="007D465F"/>
    <w:rsid w:val="007E2A23"/>
    <w:rsid w:val="007E37DC"/>
    <w:rsid w:val="00801908"/>
    <w:rsid w:val="008045CB"/>
    <w:rsid w:val="0081007E"/>
    <w:rsid w:val="008109C1"/>
    <w:rsid w:val="00817E45"/>
    <w:rsid w:val="00823C05"/>
    <w:rsid w:val="0083521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63E5"/>
    <w:rsid w:val="00A7522E"/>
    <w:rsid w:val="00A82826"/>
    <w:rsid w:val="00A84320"/>
    <w:rsid w:val="00A91D00"/>
    <w:rsid w:val="00A94917"/>
    <w:rsid w:val="00A97D4C"/>
    <w:rsid w:val="00AA024D"/>
    <w:rsid w:val="00AA0358"/>
    <w:rsid w:val="00AA4C3C"/>
    <w:rsid w:val="00AB5FF2"/>
    <w:rsid w:val="00AB72D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558C"/>
    <w:rsid w:val="00BF44DE"/>
    <w:rsid w:val="00C00A3B"/>
    <w:rsid w:val="00C00CF2"/>
    <w:rsid w:val="00C20DAA"/>
    <w:rsid w:val="00C225B8"/>
    <w:rsid w:val="00C310E3"/>
    <w:rsid w:val="00C31D3B"/>
    <w:rsid w:val="00C321E4"/>
    <w:rsid w:val="00C353BC"/>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8D"/>
    <w:rsid w:val="00D5327B"/>
    <w:rsid w:val="00D53655"/>
    <w:rsid w:val="00D6448C"/>
    <w:rsid w:val="00D648F7"/>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6816"/>
    <w:rsid w:val="00EF40FE"/>
    <w:rsid w:val="00EF45D4"/>
    <w:rsid w:val="00EF53A3"/>
    <w:rsid w:val="00EF753F"/>
    <w:rsid w:val="00F05FE5"/>
    <w:rsid w:val="00F15975"/>
    <w:rsid w:val="00F164D5"/>
    <w:rsid w:val="00F17392"/>
    <w:rsid w:val="00F232C5"/>
    <w:rsid w:val="00F257FB"/>
    <w:rsid w:val="00F3654F"/>
    <w:rsid w:val="00F40D1E"/>
    <w:rsid w:val="00F436D6"/>
    <w:rsid w:val="00F45B72"/>
    <w:rsid w:val="00F5483F"/>
    <w:rsid w:val="00F73B52"/>
    <w:rsid w:val="00F81BEB"/>
    <w:rsid w:val="00F92C5F"/>
    <w:rsid w:val="00FA03F8"/>
    <w:rsid w:val="00FA197E"/>
    <w:rsid w:val="00FB3752"/>
    <w:rsid w:val="00FB3F47"/>
    <w:rsid w:val="00FC4071"/>
    <w:rsid w:val="00FC45E7"/>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Schwartz, Dennis</cp:lastModifiedBy>
  <cp:revision>2</cp:revision>
  <cp:lastPrinted>2004-10-12T19:46:00Z</cp:lastPrinted>
  <dcterms:created xsi:type="dcterms:W3CDTF">2015-06-16T17:41:00Z</dcterms:created>
  <dcterms:modified xsi:type="dcterms:W3CDTF">2015-06-16T17:41:00Z</dcterms:modified>
</cp:coreProperties>
</file>