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D5A86">
      <w:pPr>
        <w:pStyle w:val="Heading2"/>
        <w:jc w:val="center"/>
      </w:pPr>
      <w:r>
        <w:t>DEPARTMENT</w:t>
      </w:r>
    </w:p>
    <w:p w:rsidR="00000000" w:rsidRDefault="009D5A86">
      <w:pPr>
        <w:jc w:val="center"/>
        <w:rPr>
          <w:rFonts w:ascii="Arial" w:hAnsi="Arial" w:cs="Arial"/>
          <w:sz w:val="96"/>
        </w:rPr>
      </w:pPr>
      <w:r>
        <w:rPr>
          <w:rFonts w:ascii="Arial" w:hAnsi="Arial" w:cs="Arial"/>
          <w:sz w:val="96"/>
        </w:rPr>
        <w:t>of</w:t>
      </w:r>
    </w:p>
    <w:p w:rsidR="00000000" w:rsidRDefault="009D5A86">
      <w:pPr>
        <w:jc w:val="center"/>
        <w:rPr>
          <w:rFonts w:ascii="Arial" w:hAnsi="Arial" w:cs="Arial"/>
          <w:sz w:val="96"/>
        </w:rPr>
      </w:pPr>
      <w:r>
        <w:rPr>
          <w:rFonts w:ascii="Arial" w:hAnsi="Arial" w:cs="Arial"/>
          <w:sz w:val="96"/>
        </w:rPr>
        <w:t>MANAGEMENT</w:t>
      </w:r>
    </w:p>
    <w:p w:rsidR="00000000" w:rsidRDefault="009D5A86">
      <w:pPr>
        <w:jc w:val="both"/>
        <w:rPr>
          <w:rFonts w:ascii="Arial" w:hAnsi="Arial" w:cs="Arial"/>
        </w:rPr>
      </w:pPr>
    </w:p>
    <w:p w:rsidR="00000000" w:rsidRDefault="009D5A86">
      <w:pPr>
        <w:jc w:val="center"/>
        <w:rPr>
          <w:rFonts w:ascii="Arial" w:hAnsi="Arial" w:cs="Arial"/>
          <w:sz w:val="96"/>
        </w:rPr>
      </w:pPr>
      <w:r>
        <w:rPr>
          <w:rFonts w:ascii="Arial" w:hAnsi="Arial" w:cs="Arial"/>
          <w:sz w:val="96"/>
        </w:rPr>
        <w:t>PERFORMANCE REPORT</w:t>
      </w:r>
    </w:p>
    <w:p w:rsidR="00000000" w:rsidRDefault="009D5A86">
      <w:pPr>
        <w:jc w:val="center"/>
        <w:rPr>
          <w:rFonts w:ascii="Arial" w:hAnsi="Arial" w:cs="Arial"/>
          <w:sz w:val="96"/>
        </w:rPr>
      </w:pPr>
    </w:p>
    <w:p w:rsidR="00000000" w:rsidRDefault="009D5A86">
      <w:pPr>
        <w:pStyle w:val="Heading9"/>
      </w:pPr>
      <w:r>
        <w:t xml:space="preserve">Performance Results </w:t>
      </w:r>
    </w:p>
    <w:p w:rsidR="00000000" w:rsidRDefault="009D5A86">
      <w:pPr>
        <w:pStyle w:val="Heading8"/>
        <w:rPr>
          <w:sz w:val="48"/>
        </w:rPr>
      </w:pPr>
      <w:r>
        <w:rPr>
          <w:sz w:val="48"/>
        </w:rPr>
        <w:t>Fiscal Year 2004</w:t>
      </w:r>
    </w:p>
    <w:p w:rsidR="00000000" w:rsidRDefault="009D5A86">
      <w:pPr>
        <w:jc w:val="center"/>
        <w:rPr>
          <w:rFonts w:ascii="Arial" w:hAnsi="Arial" w:cs="Arial"/>
          <w:sz w:val="96"/>
        </w:rPr>
      </w:pPr>
    </w:p>
    <w:p w:rsidR="00000000" w:rsidRDefault="009D5A86">
      <w:pPr>
        <w:jc w:val="center"/>
        <w:rPr>
          <w:rFonts w:ascii="Arial" w:hAnsi="Arial" w:cs="Arial"/>
          <w:sz w:val="96"/>
        </w:rPr>
      </w:pPr>
    </w:p>
    <w:p w:rsidR="00000000" w:rsidRDefault="009D5A86">
      <w:pPr>
        <w:jc w:val="center"/>
        <w:rPr>
          <w:rFonts w:ascii="Arial" w:hAnsi="Arial" w:cs="Arial"/>
        </w:rPr>
      </w:pPr>
      <w:r>
        <w:rPr>
          <w:rFonts w:ascii="Arial" w:hAnsi="Arial" w:cs="Arial"/>
        </w:rPr>
        <w:t>Agency Contact Information:</w:t>
      </w:r>
    </w:p>
    <w:p w:rsidR="00000000" w:rsidRDefault="009D5A86">
      <w:pPr>
        <w:jc w:val="center"/>
        <w:rPr>
          <w:rFonts w:ascii="Arial" w:hAnsi="Arial" w:cs="Arial"/>
          <w:sz w:val="22"/>
        </w:rPr>
      </w:pPr>
      <w:r>
        <w:rPr>
          <w:rFonts w:ascii="Arial" w:hAnsi="Arial" w:cs="Arial"/>
          <w:sz w:val="22"/>
        </w:rPr>
        <w:t>Randy Bauer-Acting Director</w:t>
      </w:r>
    </w:p>
    <w:p w:rsidR="00000000" w:rsidRDefault="009D5A86">
      <w:pPr>
        <w:jc w:val="center"/>
        <w:rPr>
          <w:rFonts w:ascii="Arial" w:hAnsi="Arial" w:cs="Arial"/>
          <w:sz w:val="22"/>
        </w:rPr>
      </w:pPr>
      <w:r>
        <w:rPr>
          <w:rFonts w:ascii="Arial" w:hAnsi="Arial" w:cs="Arial"/>
          <w:sz w:val="22"/>
        </w:rPr>
        <w:t>State Capitol Building, Room 12</w:t>
      </w:r>
    </w:p>
    <w:p w:rsidR="00000000" w:rsidRDefault="009D5A86">
      <w:pPr>
        <w:jc w:val="center"/>
        <w:rPr>
          <w:rFonts w:ascii="Arial" w:hAnsi="Arial" w:cs="Arial"/>
          <w:sz w:val="22"/>
        </w:rPr>
      </w:pPr>
      <w:r>
        <w:rPr>
          <w:rFonts w:ascii="Arial" w:hAnsi="Arial" w:cs="Arial"/>
          <w:sz w:val="22"/>
        </w:rPr>
        <w:t>Des Moines, IA 50319</w:t>
      </w:r>
    </w:p>
    <w:p w:rsidR="00000000" w:rsidRDefault="009D5A86">
      <w:pPr>
        <w:jc w:val="center"/>
        <w:rPr>
          <w:rFonts w:ascii="Arial" w:hAnsi="Arial" w:cs="Arial"/>
          <w:sz w:val="22"/>
        </w:rPr>
      </w:pPr>
      <w:hyperlink r:id="rId7" w:history="1">
        <w:r>
          <w:rPr>
            <w:rStyle w:val="Hyperlink"/>
            <w:rFonts w:ascii="Arial" w:hAnsi="Arial" w:cs="Arial"/>
            <w:sz w:val="22"/>
          </w:rPr>
          <w:t>randy.bauer@iowa.</w:t>
        </w:r>
        <w:r>
          <w:rPr>
            <w:rStyle w:val="Hyperlink"/>
            <w:rFonts w:ascii="Arial" w:hAnsi="Arial" w:cs="Arial"/>
            <w:sz w:val="22"/>
          </w:rPr>
          <w:t>gov</w:t>
        </w:r>
      </w:hyperlink>
    </w:p>
    <w:p w:rsidR="00000000" w:rsidRDefault="009D5A86">
      <w:pPr>
        <w:jc w:val="center"/>
        <w:rPr>
          <w:rFonts w:ascii="Arial" w:hAnsi="Arial" w:cs="Arial"/>
          <w:sz w:val="22"/>
        </w:rPr>
      </w:pPr>
      <w:r>
        <w:rPr>
          <w:rFonts w:ascii="Arial" w:hAnsi="Arial" w:cs="Arial"/>
          <w:sz w:val="22"/>
        </w:rPr>
        <w:t>515-281-3322</w:t>
      </w:r>
    </w:p>
    <w:p w:rsidR="00000000" w:rsidRDefault="009D5A86">
      <w:pPr>
        <w:jc w:val="both"/>
        <w:rPr>
          <w:rFonts w:ascii="Arial" w:hAnsi="Arial" w:cs="Arial"/>
          <w:sz w:val="22"/>
        </w:rPr>
      </w:pPr>
    </w:p>
    <w:p w:rsidR="00000000" w:rsidRDefault="009D5A86">
      <w:pPr>
        <w:jc w:val="both"/>
        <w:rPr>
          <w:rFonts w:ascii="Arial" w:hAnsi="Arial" w:cs="Arial"/>
        </w:rPr>
      </w:pPr>
    </w:p>
    <w:p w:rsidR="00000000" w:rsidRDefault="009D5A86">
      <w:pPr>
        <w:ind w:left="4320"/>
        <w:jc w:val="both"/>
        <w:rPr>
          <w:rFonts w:ascii="Arial" w:hAnsi="Arial" w:cs="Arial"/>
          <w:sz w:val="36"/>
        </w:rPr>
      </w:pPr>
    </w:p>
    <w:p w:rsidR="00000000" w:rsidRDefault="009D5A86">
      <w:pPr>
        <w:ind w:left="4320"/>
        <w:rPr>
          <w:rFonts w:ascii="Arial" w:hAnsi="Arial" w:cs="Arial"/>
          <w:sz w:val="36"/>
        </w:rPr>
      </w:pPr>
    </w:p>
    <w:p w:rsidR="00000000" w:rsidRDefault="009D5A86">
      <w:pPr>
        <w:jc w:val="both"/>
        <w:rPr>
          <w:rFonts w:ascii="Arial" w:hAnsi="Arial" w:cs="Arial"/>
        </w:rPr>
      </w:pPr>
      <w:r>
        <w:rPr>
          <w:rFonts w:ascii="Arial" w:hAnsi="Arial" w:cs="Arial"/>
        </w:rPr>
        <w:t xml:space="preserve"> </w:t>
      </w:r>
      <w:r>
        <w:rPr>
          <w:rFonts w:ascii="Arial" w:hAnsi="Arial" w:cs="Arial"/>
        </w:rPr>
        <w:br w:type="page"/>
      </w:r>
    </w:p>
    <w:p w:rsidR="00000000" w:rsidRDefault="009D5A86">
      <w:pPr>
        <w:jc w:val="both"/>
        <w:rPr>
          <w:rFonts w:ascii="Arial" w:hAnsi="Arial" w:cs="Arial"/>
        </w:rPr>
      </w:pPr>
      <w:r>
        <w:rPr>
          <w:rFonts w:ascii="Arial" w:hAnsi="Arial" w:cs="Arial"/>
          <w:noProof/>
          <w:sz w:val="20"/>
        </w:rPr>
        <w:pict>
          <v:shapetype id="_x0000_t202" coordsize="21600,21600" o:spt="202" path="m,l,21600r21600,l21600,xe">
            <v:stroke joinstyle="miter"/>
            <v:path gradientshapeok="t" o:connecttype="rect"/>
          </v:shapetype>
          <v:shape id="_x0000_s1028" type="#_x0000_t202" style="position:absolute;left:0;text-align:left;margin-left:9pt;margin-top:-23.55pt;width:468pt;height:36pt;z-index:-251665408" strokeweight="1.5pt">
            <v:shadow on="t" offset="-6pt,-6pt"/>
            <v:textbox style="mso-next-textbox:#_x0000_s1028">
              <w:txbxContent>
                <w:p w:rsidR="00000000" w:rsidRDefault="009D5A86">
                  <w:pPr>
                    <w:jc w:val="center"/>
                    <w:rPr>
                      <w:rFonts w:ascii="Arial Black" w:hAnsi="Arial Black"/>
                      <w:sz w:val="36"/>
                    </w:rPr>
                  </w:pPr>
                  <w:r>
                    <w:rPr>
                      <w:rFonts w:ascii="Arial Black" w:hAnsi="Arial Black"/>
                      <w:sz w:val="36"/>
                    </w:rPr>
                    <w:t xml:space="preserve">TABLE OF CONTENTS </w:t>
                  </w:r>
                </w:p>
                <w:p w:rsidR="00000000" w:rsidRDefault="009D5A86">
                  <w:pPr>
                    <w:jc w:val="center"/>
                    <w:rPr>
                      <w:rFonts w:ascii="Bookman Old Style" w:hAnsi="Bookman Old Style"/>
                      <w:b/>
                      <w:sz w:val="32"/>
                    </w:rPr>
                  </w:pPr>
                </w:p>
                <w:p w:rsidR="00000000" w:rsidRDefault="009D5A86"/>
              </w:txbxContent>
            </v:textbox>
          </v:shape>
        </w:pict>
      </w:r>
    </w:p>
    <w:p w:rsidR="00000000" w:rsidRDefault="009D5A86">
      <w:pPr>
        <w:jc w:val="both"/>
        <w:rPr>
          <w:rFonts w:ascii="Arial" w:hAnsi="Arial" w:cs="Arial"/>
        </w:rPr>
      </w:pPr>
    </w:p>
    <w:p w:rsidR="00000000" w:rsidRDefault="009D5A86">
      <w:pPr>
        <w:jc w:val="both"/>
        <w:rPr>
          <w:rFonts w:ascii="Arial" w:hAnsi="Arial" w:cs="Arial"/>
        </w:rPr>
      </w:pPr>
    </w:p>
    <w:p w:rsidR="00000000" w:rsidRDefault="009D5A86">
      <w:pPr>
        <w:pStyle w:val="Title"/>
        <w:ind w:left="-720"/>
        <w:rPr>
          <w:b w:val="0"/>
          <w:sz w:val="24"/>
        </w:rPr>
      </w:pPr>
    </w:p>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ind w:left="72"/>
              <w:rPr>
                <w:rFonts w:ascii="Arial" w:hAnsi="Arial" w:cs="Arial"/>
                <w:bCs/>
              </w:rPr>
            </w:pPr>
            <w:r>
              <w:rPr>
                <w:rFonts w:ascii="Arial" w:hAnsi="Arial" w:cs="Arial"/>
                <w:bCs/>
                <w:i/>
                <w:sz w:val="32"/>
              </w:rPr>
              <w:t>SECTION</w:t>
            </w: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ind w:left="72"/>
              <w:rPr>
                <w:rFonts w:ascii="Arial" w:hAnsi="Arial" w:cs="Arial"/>
                <w:bCs/>
              </w:rPr>
            </w:pPr>
            <w:r>
              <w:rPr>
                <w:rFonts w:ascii="Arial" w:hAnsi="Arial" w:cs="Arial"/>
                <w:bCs/>
                <w:i/>
                <w:sz w:val="32"/>
              </w:rPr>
              <w:tab/>
            </w: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ind w:left="72"/>
              <w:rPr>
                <w:rFonts w:ascii="Arial" w:hAnsi="Arial" w:cs="Arial"/>
                <w:bCs/>
              </w:rPr>
            </w:pPr>
            <w:r>
              <w:rPr>
                <w:rFonts w:ascii="Arial" w:hAnsi="Arial" w:cs="Arial"/>
                <w:bCs/>
                <w:i/>
                <w:sz w:val="32"/>
              </w:rPr>
              <w:tab/>
            </w: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jc w:val="right"/>
              <w:rPr>
                <w:rFonts w:ascii="Arial" w:hAnsi="Arial" w:cs="Arial"/>
                <w:bCs/>
              </w:rPr>
            </w:pPr>
            <w:r>
              <w:rPr>
                <w:rFonts w:ascii="Arial" w:hAnsi="Arial" w:cs="Arial"/>
                <w:bCs/>
                <w:i/>
                <w:sz w:val="32"/>
              </w:rPr>
              <w:t>PAGE</w:t>
            </w: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pStyle w:val="Heading1"/>
              <w:tabs>
                <w:tab w:val="left" w:leader="dot" w:pos="8400"/>
              </w:tabs>
              <w:rPr>
                <w:rFonts w:ascii="Arial" w:hAnsi="Arial" w:cs="Arial"/>
                <w:b w:val="0"/>
              </w:rPr>
            </w:pP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jc w:val="center"/>
              <w:rPr>
                <w:rFonts w:ascii="Arial" w:hAnsi="Arial" w:cs="Arial"/>
                <w:bCs/>
                <w:sz w:val="28"/>
              </w:rPr>
            </w:pP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pStyle w:val="Heading1"/>
              <w:tabs>
                <w:tab w:val="left" w:leader="dot" w:pos="8400"/>
              </w:tabs>
              <w:rPr>
                <w:rFonts w:ascii="Arial" w:hAnsi="Arial" w:cs="Arial"/>
                <w:b w:val="0"/>
              </w:rPr>
            </w:pP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jc w:val="center"/>
              <w:rPr>
                <w:rFonts w:ascii="Arial" w:hAnsi="Arial" w:cs="Arial"/>
                <w:bCs/>
                <w:sz w:val="28"/>
              </w:rPr>
            </w:pP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pStyle w:val="Heading1"/>
              <w:tabs>
                <w:tab w:val="left" w:leader="dot" w:pos="8400"/>
              </w:tabs>
              <w:rPr>
                <w:rFonts w:ascii="Arial" w:hAnsi="Arial" w:cs="Arial"/>
                <w:b w:val="0"/>
              </w:rPr>
            </w:pPr>
            <w:r>
              <w:rPr>
                <w:rFonts w:ascii="Arial" w:hAnsi="Arial" w:cs="Arial"/>
                <w:b w:val="0"/>
              </w:rPr>
              <w:t>INTRODUCTION</w:t>
            </w: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jc w:val="center"/>
              <w:rPr>
                <w:rFonts w:ascii="Arial" w:hAnsi="Arial" w:cs="Arial"/>
                <w:bCs/>
                <w:sz w:val="28"/>
              </w:rPr>
            </w:pPr>
            <w:r>
              <w:rPr>
                <w:rFonts w:ascii="Arial" w:hAnsi="Arial" w:cs="Arial"/>
                <w:bCs/>
                <w:sz w:val="28"/>
              </w:rPr>
              <w:lastRenderedPageBreak/>
              <w:t>1</w:t>
            </w: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pStyle w:val="Heading1"/>
              <w:rPr>
                <w:rFonts w:ascii="Arial" w:hAnsi="Arial" w:cs="Arial"/>
                <w:b w:val="0"/>
              </w:rPr>
            </w:pP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jc w:val="center"/>
              <w:rPr>
                <w:rFonts w:ascii="Arial" w:hAnsi="Arial" w:cs="Arial"/>
                <w:bCs/>
                <w:sz w:val="28"/>
              </w:rPr>
            </w:pP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pStyle w:val="Heading1"/>
              <w:rPr>
                <w:rFonts w:ascii="Arial" w:hAnsi="Arial" w:cs="Arial"/>
                <w:b w:val="0"/>
              </w:rPr>
            </w:pPr>
            <w:r>
              <w:rPr>
                <w:rFonts w:ascii="Arial" w:hAnsi="Arial" w:cs="Arial"/>
                <w:b w:val="0"/>
              </w:rPr>
              <w:t>AGENCY OVERVIEW</w:t>
            </w: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jc w:val="center"/>
              <w:rPr>
                <w:rFonts w:ascii="Arial" w:hAnsi="Arial" w:cs="Arial"/>
                <w:bCs/>
                <w:sz w:val="28"/>
              </w:rPr>
            </w:pPr>
            <w:r>
              <w:rPr>
                <w:rFonts w:ascii="Arial" w:hAnsi="Arial" w:cs="Arial"/>
                <w:bCs/>
                <w:sz w:val="28"/>
              </w:rPr>
              <w:t>2</w:t>
            </w: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pStyle w:val="Heading1"/>
              <w:tabs>
                <w:tab w:val="left" w:pos="360"/>
                <w:tab w:val="left" w:leader="dot" w:pos="8400"/>
              </w:tabs>
              <w:rPr>
                <w:rFonts w:ascii="Arial" w:hAnsi="Arial" w:cs="Arial"/>
                <w:b w:val="0"/>
              </w:rPr>
            </w:pP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jc w:val="center"/>
              <w:rPr>
                <w:rFonts w:ascii="Arial" w:hAnsi="Arial" w:cs="Arial"/>
                <w:bCs/>
                <w:sz w:val="28"/>
              </w:rPr>
            </w:pP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pStyle w:val="Heading1"/>
              <w:tabs>
                <w:tab w:val="left" w:pos="360"/>
                <w:tab w:val="left" w:leader="dot" w:pos="8400"/>
              </w:tabs>
              <w:rPr>
                <w:rFonts w:ascii="Arial" w:hAnsi="Arial" w:cs="Arial"/>
                <w:b w:val="0"/>
              </w:rPr>
            </w:pPr>
            <w:r>
              <w:rPr>
                <w:rFonts w:ascii="Arial" w:hAnsi="Arial" w:cs="Arial"/>
                <w:b w:val="0"/>
              </w:rPr>
              <w:t>STRATEGIC PLAN RESULTS</w:t>
            </w: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jc w:val="center"/>
              <w:rPr>
                <w:rFonts w:ascii="Arial" w:hAnsi="Arial" w:cs="Arial"/>
                <w:bCs/>
                <w:sz w:val="28"/>
              </w:rPr>
            </w:pPr>
            <w:r>
              <w:rPr>
                <w:rFonts w:ascii="Arial" w:hAnsi="Arial" w:cs="Arial"/>
                <w:bCs/>
                <w:sz w:val="28"/>
              </w:rPr>
              <w:t>3-6</w:t>
            </w: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pStyle w:val="Heading1"/>
              <w:tabs>
                <w:tab w:val="left" w:pos="360"/>
                <w:tab w:val="left" w:leader="dot" w:pos="8400"/>
              </w:tabs>
              <w:rPr>
                <w:rFonts w:ascii="Arial" w:hAnsi="Arial" w:cs="Arial"/>
                <w:b w:val="0"/>
              </w:rPr>
            </w:pP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jc w:val="center"/>
              <w:rPr>
                <w:rFonts w:ascii="Arial" w:hAnsi="Arial" w:cs="Arial"/>
                <w:bCs/>
                <w:sz w:val="28"/>
              </w:rPr>
            </w:pP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pStyle w:val="Heading1"/>
              <w:tabs>
                <w:tab w:val="left" w:pos="360"/>
                <w:tab w:val="left" w:leader="dot" w:pos="8400"/>
              </w:tabs>
              <w:rPr>
                <w:rFonts w:ascii="Arial" w:hAnsi="Arial" w:cs="Arial"/>
                <w:b w:val="0"/>
              </w:rPr>
            </w:pPr>
            <w:r>
              <w:rPr>
                <w:rFonts w:ascii="Arial" w:hAnsi="Arial" w:cs="Arial"/>
                <w:b w:val="0"/>
              </w:rPr>
              <w:t>PERFORMANCE PLAN RESULTS</w:t>
            </w: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jc w:val="center"/>
              <w:rPr>
                <w:rFonts w:ascii="Arial" w:hAnsi="Arial" w:cs="Arial"/>
                <w:bCs/>
                <w:sz w:val="28"/>
              </w:rPr>
            </w:pPr>
            <w:r>
              <w:rPr>
                <w:rFonts w:ascii="Arial" w:hAnsi="Arial" w:cs="Arial"/>
                <w:bCs/>
                <w:sz w:val="28"/>
              </w:rPr>
              <w:lastRenderedPageBreak/>
              <w:t>7-28</w:t>
            </w: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pStyle w:val="Heading1"/>
              <w:tabs>
                <w:tab w:val="left" w:leader="dot" w:pos="8400"/>
              </w:tabs>
              <w:rPr>
                <w:rFonts w:ascii="Arial" w:hAnsi="Arial" w:cs="Arial"/>
                <w:b w:val="0"/>
              </w:rPr>
            </w:pP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jc w:val="center"/>
              <w:rPr>
                <w:rFonts w:ascii="Arial" w:hAnsi="Arial" w:cs="Arial"/>
                <w:bCs/>
                <w:sz w:val="28"/>
              </w:rPr>
            </w:pP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pStyle w:val="Heading1"/>
              <w:tabs>
                <w:tab w:val="left" w:leader="dot" w:pos="8400"/>
              </w:tabs>
              <w:rPr>
                <w:rFonts w:ascii="Arial" w:hAnsi="Arial" w:cs="Arial"/>
                <w:b w:val="0"/>
              </w:rPr>
            </w:pPr>
            <w:r>
              <w:rPr>
                <w:rFonts w:ascii="Arial" w:hAnsi="Arial" w:cs="Arial"/>
                <w:b w:val="0"/>
              </w:rPr>
              <w:t>RESOURCE REALLOCATIONS</w:t>
            </w: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jc w:val="center"/>
              <w:rPr>
                <w:rFonts w:ascii="Arial" w:hAnsi="Arial" w:cs="Arial"/>
                <w:bCs/>
                <w:sz w:val="28"/>
              </w:rPr>
            </w:pPr>
            <w:r>
              <w:rPr>
                <w:rFonts w:ascii="Arial" w:hAnsi="Arial" w:cs="Arial"/>
                <w:bCs/>
                <w:sz w:val="28"/>
              </w:rPr>
              <w:t>29</w:t>
            </w: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pStyle w:val="Heading1"/>
              <w:tabs>
                <w:tab w:val="left" w:leader="dot" w:pos="8400"/>
              </w:tabs>
              <w:rPr>
                <w:rFonts w:ascii="Arial" w:hAnsi="Arial" w:cs="Arial"/>
                <w:b w:val="0"/>
              </w:rPr>
            </w:pP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jc w:val="center"/>
              <w:rPr>
                <w:rFonts w:ascii="Arial" w:hAnsi="Arial" w:cs="Arial"/>
                <w:bCs/>
                <w:sz w:val="28"/>
              </w:rPr>
            </w:pPr>
          </w:p>
        </w:tc>
      </w:tr>
    </w:tbl>
    <w:tbl>
      <w:tblPr>
        <w:tblW w:w="10395" w:type="dxa"/>
        <w:jc w:val="center"/>
        <w:tblCellSpacing w:w="0" w:type="dxa"/>
        <w:tblInd w:w="405" w:type="dxa"/>
        <w:tblLayout w:type="fixed"/>
        <w:tblCellMar>
          <w:left w:w="0" w:type="dxa"/>
          <w:right w:w="0" w:type="dxa"/>
        </w:tblCellMar>
        <w:tblLook w:val="0000"/>
      </w:tblPr>
      <w:tblGrid>
        <w:gridCol w:w="10395"/>
      </w:tblGrid>
      <w:tr>
        <w:trPr>
          <w:tblCellSpacing w:w="0" w:type="dxa"/>
          <w:jc w:val="center"/>
        </w:trPr>
        <w:tc>
          <w:tcPr>
            <w:tcW w:w="10395" w:type="dxa"/>
            <w:shd w:val="clear" w:color="auto" w:fill="FFFFFF"/>
          </w:tcPr>
          <w:p w:rsidR="00000000" w:rsidRDefault="009D5A86">
            <w:pPr>
              <w:pStyle w:val="Heading1"/>
              <w:tabs>
                <w:tab w:val="left" w:leader="dot" w:pos="8400"/>
              </w:tabs>
              <w:rPr>
                <w:rFonts w:ascii="Arial" w:hAnsi="Arial" w:cs="Arial"/>
                <w:b w:val="0"/>
              </w:rPr>
            </w:pPr>
          </w:p>
        </w:tc>
        <w:tc>
          <w:tcPr>
            <w:tcW w:w="10395" w:type="dxa"/>
            <w:shd w:val="clear" w:color="auto" w:fill="FFFFFF"/>
          </w:tcPr>
          <w:p w:rsidR="00000000" w:rsidRDefault="009D5A86">
            <w:pPr>
              <w:jc w:val="center"/>
              <w:rPr>
                <w:rFonts w:ascii="Arial" w:hAnsi="Arial" w:cs="Arial"/>
                <w:bCs/>
                <w:sz w:val="28"/>
              </w:rPr>
            </w:pPr>
          </w:p>
        </w:tc>
      </w:tr>
    </w:tbl>
    <w:p w:rsidR="00000000" w:rsidRDefault="009D5A86">
      <w:pPr>
        <w:jc w:val="both"/>
        <w:rPr>
          <w:rFonts w:ascii="Arial" w:hAnsi="Arial" w:cs="Arial"/>
        </w:rPr>
        <w:sectPr w:rsidR="00000000">
          <w:pgSz w:w="12240" w:h="15840" w:code="1"/>
          <w:pgMar w:top="1440" w:right="1440" w:bottom="864" w:left="1440" w:header="720" w:footer="432" w:gutter="0"/>
          <w:pgNumType w:start="1"/>
          <w:cols w:space="720"/>
          <w:noEndnote/>
        </w:sectPr>
      </w:pPr>
    </w:p>
    <w:p w:rsidR="00000000" w:rsidRDefault="009D5A86">
      <w:pPr>
        <w:jc w:val="both"/>
        <w:rPr>
          <w:rFonts w:ascii="Arial" w:hAnsi="Arial" w:cs="Arial"/>
        </w:rPr>
      </w:pPr>
      <w:r>
        <w:rPr>
          <w:rFonts w:ascii="Arial" w:hAnsi="Arial" w:cs="Arial"/>
          <w:noProof/>
          <w:sz w:val="20"/>
        </w:rPr>
        <w:lastRenderedPageBreak/>
        <w:pict>
          <v:shape id="_x0000_s1026" type="#_x0000_t202" style="position:absolute;left:0;text-align:left;margin-left:9.75pt;margin-top:-9.75pt;width:468pt;height:36pt;z-index:-251667456" strokeweight="1.5pt">
            <v:shadow on="t" offset="-6pt,-6pt"/>
            <v:textbox style="mso-next-textbox:#_x0000_s1026">
              <w:txbxContent>
                <w:p w:rsidR="00000000" w:rsidRDefault="009D5A86">
                  <w:pPr>
                    <w:jc w:val="center"/>
                    <w:rPr>
                      <w:rFonts w:ascii="Arial Black" w:hAnsi="Arial Black"/>
                      <w:sz w:val="36"/>
                    </w:rPr>
                  </w:pPr>
                  <w:r>
                    <w:rPr>
                      <w:rFonts w:ascii="Arial Black" w:hAnsi="Arial Black"/>
                      <w:sz w:val="36"/>
                    </w:rPr>
                    <w:t xml:space="preserve">INTRODUCTION </w:t>
                  </w:r>
                </w:p>
                <w:p w:rsidR="00000000" w:rsidRDefault="009D5A86">
                  <w:pPr>
                    <w:jc w:val="center"/>
                    <w:rPr>
                      <w:rFonts w:ascii="Bookman Old Style" w:hAnsi="Bookman Old Style"/>
                      <w:b/>
                      <w:sz w:val="32"/>
                    </w:rPr>
                  </w:pPr>
                </w:p>
                <w:p w:rsidR="00000000" w:rsidRDefault="009D5A86"/>
              </w:txbxContent>
            </v:textbox>
          </v:shape>
        </w:pict>
      </w:r>
    </w:p>
    <w:p w:rsidR="00000000" w:rsidRDefault="009D5A86">
      <w:pPr>
        <w:jc w:val="both"/>
        <w:rPr>
          <w:rFonts w:ascii="Arial" w:hAnsi="Arial" w:cs="Arial"/>
        </w:rPr>
      </w:pPr>
    </w:p>
    <w:p w:rsidR="00000000" w:rsidRDefault="009D5A86">
      <w:pPr>
        <w:jc w:val="both"/>
        <w:rPr>
          <w:rFonts w:ascii="Arial" w:hAnsi="Arial" w:cs="Arial"/>
        </w:rPr>
      </w:pPr>
    </w:p>
    <w:p w:rsidR="00000000" w:rsidRDefault="009D5A86">
      <w:pPr>
        <w:jc w:val="both"/>
        <w:rPr>
          <w:rFonts w:ascii="Arial" w:hAnsi="Arial" w:cs="Arial"/>
        </w:rPr>
        <w:sectPr w:rsidR="00000000">
          <w:footerReference w:type="default" r:id="rId8"/>
          <w:pgSz w:w="12240" w:h="15840" w:code="1"/>
          <w:pgMar w:top="1440" w:right="1440" w:bottom="864" w:left="1440" w:header="720" w:footer="432" w:gutter="0"/>
          <w:pgNumType w:start="1"/>
          <w:cols w:space="720"/>
          <w:noEndnote/>
        </w:sectPr>
      </w:pPr>
    </w:p>
    <w:p w:rsidR="00000000" w:rsidRDefault="009D5A86">
      <w:pPr>
        <w:ind w:left="180"/>
        <w:jc w:val="both"/>
        <w:rPr>
          <w:rFonts w:ascii="Arial" w:hAnsi="Arial" w:cs="Arial"/>
          <w:szCs w:val="22"/>
        </w:rPr>
      </w:pPr>
      <w:r>
        <w:rPr>
          <w:rFonts w:ascii="Arial" w:hAnsi="Arial" w:cs="Arial"/>
        </w:rPr>
        <w:lastRenderedPageBreak/>
        <w:t>The Iowa Department of Management (IDOM) is pleased to pres</w:t>
      </w:r>
      <w:r>
        <w:rPr>
          <w:rFonts w:ascii="Arial" w:hAnsi="Arial" w:cs="Arial"/>
        </w:rPr>
        <w:t xml:space="preserve">ent our performance report for fiscal year 2004 (July 1, 2003 - June 30, 2004). This report contains valuable information about the services IDOM provided in the past fiscal year. </w:t>
      </w:r>
      <w:r>
        <w:rPr>
          <w:rFonts w:ascii="Arial" w:hAnsi="Arial" w:cs="Arial"/>
          <w:szCs w:val="22"/>
        </w:rPr>
        <w:t xml:space="preserve">This report is provided pursuant to Iowa Code section </w:t>
      </w:r>
      <w:r>
        <w:rPr>
          <w:rFonts w:ascii="Arial" w:hAnsi="Arial" w:cs="Arial"/>
          <w:szCs w:val="22"/>
        </w:rPr>
        <w:lastRenderedPageBreak/>
        <w:t>8E.210, which requires</w:t>
      </w:r>
      <w:r>
        <w:rPr>
          <w:rFonts w:ascii="Arial" w:hAnsi="Arial" w:cs="Arial"/>
          <w:szCs w:val="22"/>
        </w:rPr>
        <w:t xml:space="preserve"> agencies to report on performance. The report includes an agency overview and summarizes results for strategic plan goals and performance plan core functions and services, products, and activities. </w:t>
      </w:r>
    </w:p>
    <w:p w:rsidR="00000000" w:rsidRDefault="009D5A86">
      <w:pPr>
        <w:rPr>
          <w:rFonts w:ascii="Arial" w:hAnsi="Arial" w:cs="Arial"/>
        </w:rPr>
      </w:pPr>
    </w:p>
    <w:p w:rsidR="00000000" w:rsidRDefault="009D5A86">
      <w:pPr>
        <w:rPr>
          <w:rFonts w:ascii="Arial" w:hAnsi="Arial" w:cs="Arial"/>
        </w:rPr>
      </w:pPr>
    </w:p>
    <w:p w:rsidR="00000000" w:rsidRDefault="009D5A86">
      <w:pPr>
        <w:rPr>
          <w:rFonts w:ascii="Arial" w:hAnsi="Arial" w:cs="Arial"/>
        </w:rPr>
        <w:sectPr w:rsidR="00000000">
          <w:type w:val="continuous"/>
          <w:pgSz w:w="12240" w:h="15840" w:code="1"/>
          <w:pgMar w:top="1440" w:right="1440" w:bottom="864" w:left="1440" w:header="720" w:footer="432" w:gutter="0"/>
          <w:cols w:num="2" w:space="720" w:equalWidth="0">
            <w:col w:w="4176" w:space="720"/>
            <w:col w:w="4464"/>
          </w:cols>
          <w:noEndnote/>
        </w:sectPr>
      </w:pPr>
    </w:p>
    <w:p w:rsidR="00000000" w:rsidRDefault="009D5A86">
      <w:pPr>
        <w:rPr>
          <w:rFonts w:ascii="Arial" w:hAnsi="Arial" w:cs="Arial"/>
        </w:rPr>
      </w:pPr>
    </w:p>
    <w:p w:rsidR="00000000" w:rsidRDefault="009D5A86">
      <w:pPr>
        <w:ind w:left="720"/>
        <w:rPr>
          <w:rFonts w:ascii="Arial" w:hAnsi="Arial" w:cs="Arial"/>
        </w:rPr>
      </w:pPr>
    </w:p>
    <w:p w:rsidR="00000000" w:rsidRDefault="009D5A86">
      <w:pPr>
        <w:pStyle w:val="BodyText3"/>
        <w:rPr>
          <w:sz w:val="24"/>
        </w:rPr>
      </w:pPr>
    </w:p>
    <w:p w:rsidR="00000000" w:rsidRDefault="009D5A86">
      <w:pPr>
        <w:rPr>
          <w:rFonts w:ascii="Arial" w:hAnsi="Arial" w:cs="Arial"/>
        </w:rPr>
      </w:pPr>
      <w:r>
        <w:rPr>
          <w:rFonts w:ascii="Arial" w:hAnsi="Arial" w:cs="Arial"/>
        </w:rPr>
        <w:br w:type="page"/>
      </w:r>
    </w:p>
    <w:p w:rsidR="00000000" w:rsidRDefault="009D5A86">
      <w:pPr>
        <w:rPr>
          <w:rFonts w:ascii="Arial" w:hAnsi="Arial" w:cs="Arial"/>
        </w:rPr>
      </w:pPr>
      <w:r>
        <w:rPr>
          <w:rFonts w:ascii="Arial" w:hAnsi="Arial" w:cs="Arial"/>
          <w:noProof/>
          <w:sz w:val="20"/>
        </w:rPr>
        <w:pict>
          <v:shape id="_x0000_s1027" type="#_x0000_t202" style="position:absolute;margin-left:7.5pt;margin-top:-22.5pt;width:465pt;height:36pt;z-index:-251666432" strokeweight="1.5pt">
            <v:shadow on="t" offset="-6pt,-6pt"/>
            <v:textbox style="mso-next-textbox:#_x0000_s1027">
              <w:txbxContent>
                <w:p w:rsidR="00000000" w:rsidRDefault="009D5A86">
                  <w:pPr>
                    <w:jc w:val="center"/>
                  </w:pPr>
                  <w:r>
                    <w:rPr>
                      <w:rFonts w:ascii="Arial Black" w:hAnsi="Arial Black"/>
                      <w:sz w:val="36"/>
                    </w:rPr>
                    <w:t>AGENCY OVERVIEW</w:t>
                  </w:r>
                </w:p>
              </w:txbxContent>
            </v:textbox>
          </v:shape>
        </w:pict>
      </w:r>
    </w:p>
    <w:p w:rsidR="00000000" w:rsidRDefault="009D5A86">
      <w:pPr>
        <w:rPr>
          <w:rFonts w:ascii="Arial" w:hAnsi="Arial" w:cs="Arial"/>
        </w:rPr>
      </w:pPr>
    </w:p>
    <w:p w:rsidR="00000000" w:rsidRDefault="009D5A86">
      <w:pPr>
        <w:rPr>
          <w:rFonts w:ascii="Arial" w:hAnsi="Arial" w:cs="Arial"/>
          <w:b/>
          <w:bCs/>
        </w:rPr>
        <w:sectPr w:rsidR="00000000">
          <w:type w:val="continuous"/>
          <w:pgSz w:w="12240" w:h="15840" w:code="1"/>
          <w:pgMar w:top="1440" w:right="1440" w:bottom="864" w:left="1440" w:header="720" w:footer="432" w:gutter="0"/>
          <w:cols w:space="720"/>
          <w:noEndnote/>
        </w:sectPr>
      </w:pPr>
    </w:p>
    <w:p w:rsidR="00000000" w:rsidRDefault="009D5A86">
      <w:pPr>
        <w:rPr>
          <w:rFonts w:ascii="Arial" w:hAnsi="Arial" w:cs="Arial"/>
        </w:rPr>
      </w:pPr>
      <w:r>
        <w:rPr>
          <w:rFonts w:ascii="Arial" w:hAnsi="Arial" w:cs="Arial"/>
          <w:b/>
          <w:bCs/>
        </w:rPr>
        <w:lastRenderedPageBreak/>
        <w:t>Vision:</w:t>
      </w:r>
      <w:r>
        <w:rPr>
          <w:rFonts w:ascii="Arial" w:hAnsi="Arial" w:cs="Arial"/>
        </w:rPr>
        <w:t xml:space="preserve"> IDOM’s vision</w:t>
      </w:r>
      <w:r>
        <w:t xml:space="preserve"> </w:t>
      </w:r>
      <w:r>
        <w:rPr>
          <w:rFonts w:ascii="Arial" w:hAnsi="Arial" w:cs="Arial"/>
        </w:rPr>
        <w:t>is to become the strat</w:t>
      </w:r>
      <w:r>
        <w:rPr>
          <w:rFonts w:ascii="Arial" w:hAnsi="Arial" w:cs="Arial"/>
        </w:rPr>
        <w:t>egic planning, finance and accountability center of excellence in state government.</w:t>
      </w:r>
    </w:p>
    <w:p w:rsidR="00000000" w:rsidRDefault="009D5A86">
      <w:pPr>
        <w:rPr>
          <w:rFonts w:ascii="Arial" w:hAnsi="Arial" w:cs="Arial"/>
        </w:rPr>
      </w:pPr>
    </w:p>
    <w:p w:rsidR="00000000" w:rsidRDefault="009D5A86">
      <w:pPr>
        <w:rPr>
          <w:rFonts w:ascii="Arial" w:hAnsi="Arial" w:cs="Arial"/>
        </w:rPr>
      </w:pPr>
      <w:r>
        <w:rPr>
          <w:rFonts w:ascii="Arial" w:hAnsi="Arial" w:cs="Arial"/>
          <w:b/>
          <w:bCs/>
        </w:rPr>
        <w:t>Mission:</w:t>
      </w:r>
      <w:r>
        <w:rPr>
          <w:rFonts w:ascii="Arial" w:hAnsi="Arial" w:cs="Arial"/>
        </w:rPr>
        <w:t xml:space="preserve"> The mission of the IDOM is to lead enterprise planning and coordinate enterprise governance systems so Iowans receive the highest return on their public investmen</w:t>
      </w:r>
      <w:r>
        <w:rPr>
          <w:rFonts w:ascii="Arial" w:hAnsi="Arial" w:cs="Arial"/>
        </w:rPr>
        <w:t xml:space="preserve">t. </w:t>
      </w:r>
    </w:p>
    <w:p w:rsidR="00000000" w:rsidRDefault="009D5A86">
      <w:pPr>
        <w:rPr>
          <w:rFonts w:ascii="Arial" w:hAnsi="Arial" w:cs="Arial"/>
        </w:rPr>
      </w:pPr>
    </w:p>
    <w:p w:rsidR="00000000" w:rsidRDefault="009D5A86">
      <w:pPr>
        <w:pStyle w:val="Heading4"/>
      </w:pPr>
      <w:r>
        <w:t>Guiding Principles</w:t>
      </w:r>
    </w:p>
    <w:p w:rsidR="00000000" w:rsidRDefault="009D5A86" w:rsidP="009D5A86">
      <w:pPr>
        <w:numPr>
          <w:ilvl w:val="0"/>
          <w:numId w:val="2"/>
        </w:numPr>
        <w:rPr>
          <w:rFonts w:ascii="Arial" w:hAnsi="Arial" w:cs="Arial"/>
        </w:rPr>
      </w:pPr>
      <w:r>
        <w:rPr>
          <w:rFonts w:ascii="Arial" w:hAnsi="Arial" w:cs="Arial"/>
        </w:rPr>
        <w:t>Collaborative Leadership</w:t>
      </w:r>
    </w:p>
    <w:p w:rsidR="00000000" w:rsidRDefault="009D5A86" w:rsidP="009D5A86">
      <w:pPr>
        <w:numPr>
          <w:ilvl w:val="0"/>
          <w:numId w:val="2"/>
        </w:numPr>
        <w:rPr>
          <w:rFonts w:ascii="Arial" w:hAnsi="Arial" w:cs="Arial"/>
        </w:rPr>
      </w:pPr>
      <w:r>
        <w:rPr>
          <w:rFonts w:ascii="Arial" w:hAnsi="Arial" w:cs="Arial"/>
        </w:rPr>
        <w:t>Long Range Thinking</w:t>
      </w:r>
    </w:p>
    <w:p w:rsidR="00000000" w:rsidRDefault="009D5A86" w:rsidP="009D5A86">
      <w:pPr>
        <w:numPr>
          <w:ilvl w:val="0"/>
          <w:numId w:val="2"/>
        </w:numPr>
        <w:rPr>
          <w:rFonts w:ascii="Arial" w:hAnsi="Arial" w:cs="Arial"/>
        </w:rPr>
      </w:pPr>
      <w:r>
        <w:rPr>
          <w:rFonts w:ascii="Arial" w:hAnsi="Arial" w:cs="Arial"/>
        </w:rPr>
        <w:t>Customer Focus</w:t>
      </w:r>
    </w:p>
    <w:p w:rsidR="00000000" w:rsidRDefault="009D5A86" w:rsidP="009D5A86">
      <w:pPr>
        <w:numPr>
          <w:ilvl w:val="0"/>
          <w:numId w:val="2"/>
        </w:numPr>
        <w:rPr>
          <w:rFonts w:ascii="Arial" w:hAnsi="Arial" w:cs="Arial"/>
        </w:rPr>
      </w:pPr>
      <w:r>
        <w:rPr>
          <w:rFonts w:ascii="Arial" w:hAnsi="Arial" w:cs="Arial"/>
        </w:rPr>
        <w:t>Data-Based Decisions</w:t>
      </w:r>
    </w:p>
    <w:p w:rsidR="00000000" w:rsidRDefault="009D5A86" w:rsidP="009D5A86">
      <w:pPr>
        <w:numPr>
          <w:ilvl w:val="0"/>
          <w:numId w:val="2"/>
        </w:numPr>
        <w:rPr>
          <w:rFonts w:ascii="Arial" w:hAnsi="Arial" w:cs="Arial"/>
        </w:rPr>
      </w:pPr>
      <w:r>
        <w:rPr>
          <w:rFonts w:ascii="Arial" w:hAnsi="Arial" w:cs="Arial"/>
        </w:rPr>
        <w:t xml:space="preserve">Employee Participation </w:t>
      </w:r>
    </w:p>
    <w:p w:rsidR="00000000" w:rsidRDefault="009D5A86" w:rsidP="009D5A86">
      <w:pPr>
        <w:numPr>
          <w:ilvl w:val="0"/>
          <w:numId w:val="2"/>
        </w:numPr>
        <w:rPr>
          <w:rFonts w:ascii="Arial" w:hAnsi="Arial" w:cs="Arial"/>
        </w:rPr>
      </w:pPr>
      <w:r>
        <w:rPr>
          <w:rFonts w:ascii="Arial" w:hAnsi="Arial" w:cs="Arial"/>
        </w:rPr>
        <w:t xml:space="preserve">Continuous Improvement </w:t>
      </w:r>
    </w:p>
    <w:p w:rsidR="00000000" w:rsidRDefault="009D5A86" w:rsidP="009D5A86">
      <w:pPr>
        <w:numPr>
          <w:ilvl w:val="0"/>
          <w:numId w:val="2"/>
        </w:numPr>
        <w:rPr>
          <w:rFonts w:ascii="Arial" w:hAnsi="Arial" w:cs="Arial"/>
        </w:rPr>
      </w:pPr>
      <w:r>
        <w:rPr>
          <w:rFonts w:ascii="Arial" w:hAnsi="Arial" w:cs="Arial"/>
        </w:rPr>
        <w:t>Results Orientation</w:t>
      </w:r>
    </w:p>
    <w:p w:rsidR="00000000" w:rsidRDefault="009D5A86">
      <w:pPr>
        <w:rPr>
          <w:rFonts w:ascii="Arial" w:hAnsi="Arial" w:cs="Arial"/>
        </w:rPr>
      </w:pPr>
    </w:p>
    <w:p w:rsidR="00000000" w:rsidRDefault="009D5A86">
      <w:pPr>
        <w:pStyle w:val="Heading4"/>
      </w:pPr>
      <w:r>
        <w:t>Core Functions</w:t>
      </w:r>
    </w:p>
    <w:p w:rsidR="00000000" w:rsidRDefault="009D5A86" w:rsidP="009D5A86">
      <w:pPr>
        <w:numPr>
          <w:ilvl w:val="0"/>
          <w:numId w:val="3"/>
        </w:numPr>
        <w:rPr>
          <w:rFonts w:ascii="Arial" w:hAnsi="Arial" w:cs="Arial"/>
        </w:rPr>
      </w:pPr>
      <w:r>
        <w:rPr>
          <w:rFonts w:ascii="Arial" w:hAnsi="Arial" w:cs="Arial"/>
        </w:rPr>
        <w:t>Enterprise Resource Management</w:t>
      </w:r>
    </w:p>
    <w:p w:rsidR="00000000" w:rsidRDefault="009D5A86" w:rsidP="009D5A86">
      <w:pPr>
        <w:numPr>
          <w:ilvl w:val="0"/>
          <w:numId w:val="3"/>
        </w:numPr>
        <w:rPr>
          <w:rFonts w:ascii="Arial" w:hAnsi="Arial" w:cs="Arial"/>
        </w:rPr>
      </w:pPr>
      <w:r>
        <w:rPr>
          <w:rFonts w:ascii="Arial" w:hAnsi="Arial" w:cs="Arial"/>
        </w:rPr>
        <w:t>Local Government Assistance</w:t>
      </w:r>
    </w:p>
    <w:p w:rsidR="00000000" w:rsidRDefault="009D5A86" w:rsidP="009D5A86">
      <w:pPr>
        <w:numPr>
          <w:ilvl w:val="0"/>
          <w:numId w:val="3"/>
        </w:numPr>
        <w:rPr>
          <w:rFonts w:ascii="Arial" w:hAnsi="Arial" w:cs="Arial"/>
        </w:rPr>
      </w:pPr>
      <w:r>
        <w:rPr>
          <w:rFonts w:ascii="Arial" w:hAnsi="Arial" w:cs="Arial"/>
        </w:rPr>
        <w:t>Adjudica</w:t>
      </w:r>
      <w:r>
        <w:rPr>
          <w:rFonts w:ascii="Arial" w:hAnsi="Arial" w:cs="Arial"/>
        </w:rPr>
        <w:t>tion</w:t>
      </w:r>
    </w:p>
    <w:p w:rsidR="00000000" w:rsidRDefault="009D5A86">
      <w:pPr>
        <w:rPr>
          <w:rFonts w:ascii="Arial" w:hAnsi="Arial" w:cs="Arial"/>
        </w:rPr>
      </w:pPr>
    </w:p>
    <w:p w:rsidR="00000000" w:rsidRDefault="009D5A86">
      <w:pPr>
        <w:rPr>
          <w:rFonts w:ascii="Arial" w:hAnsi="Arial" w:cs="Arial"/>
        </w:rPr>
      </w:pPr>
    </w:p>
    <w:p w:rsidR="00000000" w:rsidRDefault="009D5A86">
      <w:pPr>
        <w:rPr>
          <w:rFonts w:ascii="Arial" w:hAnsi="Arial" w:cs="Arial"/>
          <w:b/>
          <w:bCs/>
        </w:rPr>
      </w:pPr>
      <w:r>
        <w:rPr>
          <w:rFonts w:ascii="Arial" w:hAnsi="Arial" w:cs="Arial"/>
          <w:b/>
          <w:bCs/>
        </w:rPr>
        <w:t>Key Services, Products and Activities</w:t>
      </w:r>
    </w:p>
    <w:p w:rsidR="00000000" w:rsidRDefault="009D5A86">
      <w:r>
        <w:rPr>
          <w:rFonts w:ascii="Arial" w:hAnsi="Arial" w:cs="Arial"/>
        </w:rPr>
        <w:t>IDOM’s key services, products and activities include:</w:t>
      </w:r>
    </w:p>
    <w:p w:rsidR="00000000" w:rsidRDefault="009D5A86" w:rsidP="009D5A86">
      <w:pPr>
        <w:numPr>
          <w:ilvl w:val="0"/>
          <w:numId w:val="4"/>
        </w:numPr>
        <w:rPr>
          <w:rFonts w:ascii="Arial" w:hAnsi="Arial" w:cs="Arial"/>
        </w:rPr>
      </w:pPr>
      <w:r>
        <w:rPr>
          <w:rFonts w:ascii="Arial" w:hAnsi="Arial" w:cs="Arial"/>
        </w:rPr>
        <w:t>State budget development and oversight</w:t>
      </w:r>
    </w:p>
    <w:p w:rsidR="00000000" w:rsidRDefault="009D5A86" w:rsidP="009D5A86">
      <w:pPr>
        <w:numPr>
          <w:ilvl w:val="0"/>
          <w:numId w:val="4"/>
        </w:numPr>
        <w:rPr>
          <w:rFonts w:ascii="Arial" w:hAnsi="Arial" w:cs="Arial"/>
        </w:rPr>
      </w:pPr>
      <w:r>
        <w:rPr>
          <w:rFonts w:ascii="Arial" w:hAnsi="Arial" w:cs="Arial"/>
        </w:rPr>
        <w:t>Governance system development and oversight – Accountable Government Act (AGA) including strategic and performance pla</w:t>
      </w:r>
      <w:r>
        <w:rPr>
          <w:rFonts w:ascii="Arial" w:hAnsi="Arial" w:cs="Arial"/>
        </w:rPr>
        <w:t>nning</w:t>
      </w:r>
    </w:p>
    <w:p w:rsidR="00000000" w:rsidRDefault="009D5A86" w:rsidP="009D5A86">
      <w:pPr>
        <w:numPr>
          <w:ilvl w:val="0"/>
          <w:numId w:val="4"/>
        </w:numPr>
      </w:pPr>
      <w:r>
        <w:rPr>
          <w:rFonts w:ascii="Arial" w:hAnsi="Arial" w:cs="Arial"/>
        </w:rPr>
        <w:t>Policy development and analysis</w:t>
      </w:r>
    </w:p>
    <w:p w:rsidR="00000000" w:rsidRDefault="009D5A86" w:rsidP="009D5A86">
      <w:pPr>
        <w:numPr>
          <w:ilvl w:val="0"/>
          <w:numId w:val="4"/>
        </w:numPr>
        <w:rPr>
          <w:rFonts w:ascii="Arial" w:hAnsi="Arial" w:cs="Arial"/>
        </w:rPr>
      </w:pPr>
      <w:r>
        <w:rPr>
          <w:rFonts w:ascii="Arial" w:hAnsi="Arial" w:cs="Arial"/>
        </w:rPr>
        <w:t>Revenue estimating and economic forecasting</w:t>
      </w:r>
    </w:p>
    <w:p w:rsidR="00000000" w:rsidRDefault="009D5A86" w:rsidP="009D5A86">
      <w:pPr>
        <w:numPr>
          <w:ilvl w:val="0"/>
          <w:numId w:val="4"/>
        </w:numPr>
        <w:rPr>
          <w:rFonts w:ascii="Arial" w:hAnsi="Arial" w:cs="Arial"/>
        </w:rPr>
      </w:pPr>
      <w:r>
        <w:rPr>
          <w:rFonts w:ascii="Arial" w:hAnsi="Arial" w:cs="Arial"/>
        </w:rPr>
        <w:t>Community empowerment coordination</w:t>
      </w:r>
    </w:p>
    <w:p w:rsidR="00000000" w:rsidRDefault="009D5A86" w:rsidP="009D5A86">
      <w:pPr>
        <w:numPr>
          <w:ilvl w:val="0"/>
          <w:numId w:val="4"/>
        </w:numPr>
        <w:rPr>
          <w:rFonts w:ascii="Arial" w:hAnsi="Arial" w:cs="Arial"/>
        </w:rPr>
      </w:pPr>
      <w:r>
        <w:rPr>
          <w:rFonts w:ascii="Arial" w:hAnsi="Arial" w:cs="Arial"/>
        </w:rPr>
        <w:lastRenderedPageBreak/>
        <w:t>Reinvention and other continuous improvement initiatives</w:t>
      </w:r>
    </w:p>
    <w:p w:rsidR="00000000" w:rsidRDefault="009D5A86" w:rsidP="009D5A86">
      <w:pPr>
        <w:numPr>
          <w:ilvl w:val="0"/>
          <w:numId w:val="4"/>
        </w:numPr>
        <w:rPr>
          <w:rFonts w:ascii="Arial" w:hAnsi="Arial" w:cs="Arial"/>
        </w:rPr>
      </w:pPr>
      <w:r>
        <w:rPr>
          <w:rFonts w:ascii="Arial" w:hAnsi="Arial" w:cs="Arial"/>
        </w:rPr>
        <w:t>Enterprise project management</w:t>
      </w:r>
    </w:p>
    <w:p w:rsidR="00000000" w:rsidRDefault="009D5A86" w:rsidP="009D5A86">
      <w:pPr>
        <w:numPr>
          <w:ilvl w:val="0"/>
          <w:numId w:val="4"/>
        </w:numPr>
        <w:rPr>
          <w:rFonts w:ascii="Arial" w:hAnsi="Arial" w:cs="Arial"/>
        </w:rPr>
      </w:pPr>
      <w:r>
        <w:rPr>
          <w:rFonts w:ascii="Arial" w:hAnsi="Arial" w:cs="Arial"/>
        </w:rPr>
        <w:t>State Appeal Board administration</w:t>
      </w:r>
    </w:p>
    <w:p w:rsidR="00000000" w:rsidRDefault="009D5A86" w:rsidP="009D5A86">
      <w:pPr>
        <w:numPr>
          <w:ilvl w:val="0"/>
          <w:numId w:val="4"/>
        </w:numPr>
        <w:rPr>
          <w:rFonts w:ascii="Arial" w:hAnsi="Arial" w:cs="Arial"/>
        </w:rPr>
      </w:pPr>
      <w:r>
        <w:rPr>
          <w:rFonts w:ascii="Arial" w:hAnsi="Arial" w:cs="Arial"/>
        </w:rPr>
        <w:t>Local government b</w:t>
      </w:r>
      <w:r>
        <w:rPr>
          <w:rFonts w:ascii="Arial" w:hAnsi="Arial" w:cs="Arial"/>
        </w:rPr>
        <w:t>udget support</w:t>
      </w:r>
    </w:p>
    <w:p w:rsidR="00000000" w:rsidRDefault="009D5A86" w:rsidP="009D5A86">
      <w:pPr>
        <w:numPr>
          <w:ilvl w:val="0"/>
          <w:numId w:val="4"/>
        </w:numPr>
        <w:rPr>
          <w:rFonts w:ascii="Arial" w:hAnsi="Arial" w:cs="Arial"/>
        </w:rPr>
      </w:pPr>
      <w:r>
        <w:rPr>
          <w:rFonts w:ascii="Arial" w:hAnsi="Arial" w:cs="Arial"/>
        </w:rPr>
        <w:t>Utility tax replacement administration</w:t>
      </w:r>
    </w:p>
    <w:p w:rsidR="00000000" w:rsidRDefault="009D5A86" w:rsidP="009D5A86">
      <w:pPr>
        <w:numPr>
          <w:ilvl w:val="0"/>
          <w:numId w:val="4"/>
        </w:numPr>
        <w:rPr>
          <w:rFonts w:ascii="Arial" w:hAnsi="Arial" w:cs="Arial"/>
        </w:rPr>
      </w:pPr>
      <w:r>
        <w:rPr>
          <w:rFonts w:ascii="Arial" w:hAnsi="Arial" w:cs="Arial"/>
        </w:rPr>
        <w:t>Collective bargaining support</w:t>
      </w:r>
    </w:p>
    <w:p w:rsidR="00000000" w:rsidRDefault="009D5A86">
      <w:pPr>
        <w:rPr>
          <w:rFonts w:ascii="Arial" w:hAnsi="Arial" w:cs="Arial"/>
        </w:rPr>
      </w:pPr>
    </w:p>
    <w:p w:rsidR="00000000" w:rsidRDefault="009D5A86">
      <w:pPr>
        <w:rPr>
          <w:rFonts w:ascii="Arial" w:hAnsi="Arial" w:cs="Arial"/>
        </w:rPr>
      </w:pPr>
      <w:r>
        <w:rPr>
          <w:rFonts w:ascii="Arial" w:hAnsi="Arial" w:cs="Arial"/>
          <w:b/>
          <w:bCs/>
        </w:rPr>
        <w:t xml:space="preserve">Customers </w:t>
      </w:r>
    </w:p>
    <w:p w:rsidR="00000000" w:rsidRDefault="009D5A86">
      <w:pPr>
        <w:rPr>
          <w:rFonts w:ascii="Arial" w:hAnsi="Arial" w:cs="Arial"/>
        </w:rPr>
      </w:pPr>
      <w:r>
        <w:rPr>
          <w:rFonts w:ascii="Arial" w:hAnsi="Arial" w:cs="Arial"/>
        </w:rPr>
        <w:t xml:space="preserve">IDOM’s services and products are delivered to diverse customer groups. Some customers are internal to state government and some are external. Internal customers </w:t>
      </w:r>
      <w:r>
        <w:rPr>
          <w:rFonts w:ascii="Arial" w:hAnsi="Arial" w:cs="Arial"/>
        </w:rPr>
        <w:t>include all state agencies, the Office of the Governor, the legislature and staff, other elected officials and the judiciary. External customers include Iowa residents and taxpayers, local governments, local</w:t>
      </w:r>
      <w:r>
        <w:t xml:space="preserve"> </w:t>
      </w:r>
      <w:r>
        <w:rPr>
          <w:rFonts w:ascii="Arial" w:hAnsi="Arial" w:cs="Arial"/>
        </w:rPr>
        <w:t>community empowerment groups, the state empowerm</w:t>
      </w:r>
      <w:r>
        <w:rPr>
          <w:rFonts w:ascii="Arial" w:hAnsi="Arial" w:cs="Arial"/>
        </w:rPr>
        <w:t xml:space="preserve">ent board, state appeal board claimants, media and state employee labor organizations. </w:t>
      </w:r>
    </w:p>
    <w:p w:rsidR="00000000" w:rsidRDefault="009D5A86">
      <w:pPr>
        <w:rPr>
          <w:rFonts w:ascii="Arial" w:hAnsi="Arial" w:cs="Arial"/>
        </w:rPr>
      </w:pPr>
    </w:p>
    <w:p w:rsidR="00000000" w:rsidRDefault="009D5A86">
      <w:pPr>
        <w:rPr>
          <w:rFonts w:ascii="Arial" w:hAnsi="Arial" w:cs="Arial"/>
          <w:b/>
          <w:bCs/>
        </w:rPr>
      </w:pPr>
      <w:r>
        <w:rPr>
          <w:rFonts w:ascii="Arial" w:hAnsi="Arial" w:cs="Arial"/>
          <w:b/>
          <w:bCs/>
        </w:rPr>
        <w:t>Organizational Structure</w:t>
      </w:r>
      <w:r>
        <w:rPr>
          <w:rFonts w:ascii="Arial" w:hAnsi="Arial" w:cs="Arial"/>
          <w:b/>
          <w:bCs/>
        </w:rPr>
        <w:tab/>
        <w:t xml:space="preserve"> </w:t>
      </w:r>
    </w:p>
    <w:p w:rsidR="00000000" w:rsidRDefault="009D5A86">
      <w:pPr>
        <w:jc w:val="both"/>
        <w:rPr>
          <w:rFonts w:ascii="Arial" w:hAnsi="Arial" w:cs="Arial"/>
        </w:rPr>
      </w:pPr>
      <w:r>
        <w:rPr>
          <w:rFonts w:ascii="Arial" w:hAnsi="Arial" w:cs="Arial"/>
        </w:rPr>
        <w:t>To deliver its services and products, IDOM employs 28 staff in and is structured into three teams- Leadership, State and Local Budget, and S</w:t>
      </w:r>
      <w:r>
        <w:rPr>
          <w:rFonts w:ascii="Arial" w:hAnsi="Arial" w:cs="Arial"/>
        </w:rPr>
        <w:t>trategic Planning and Accountability (SPA). IDOM also coordinates networks of staff from other executive branch departments. All staff members are located in the Capitol Building.</w:t>
      </w:r>
    </w:p>
    <w:p w:rsidR="00000000" w:rsidRDefault="009D5A86">
      <w:pPr>
        <w:jc w:val="both"/>
        <w:rPr>
          <w:rFonts w:ascii="Arial" w:hAnsi="Arial" w:cs="Arial"/>
        </w:rPr>
      </w:pPr>
    </w:p>
    <w:p w:rsidR="00000000" w:rsidRDefault="009D5A86">
      <w:pPr>
        <w:pStyle w:val="Heading4"/>
        <w:jc w:val="both"/>
      </w:pPr>
      <w:r>
        <w:t>Budget</w:t>
      </w:r>
    </w:p>
    <w:p w:rsidR="00000000" w:rsidRDefault="009D5A86">
      <w:pPr>
        <w:jc w:val="both"/>
        <w:rPr>
          <w:rFonts w:ascii="Arial" w:hAnsi="Arial" w:cs="Arial"/>
        </w:rPr>
      </w:pPr>
      <w:r>
        <w:rPr>
          <w:rFonts w:ascii="Arial" w:hAnsi="Arial" w:cs="Arial"/>
        </w:rPr>
        <w:t>IDOM received a General Fund appropriation of $2,305,482 in FY 2004.</w:t>
      </w:r>
      <w:r>
        <w:rPr>
          <w:rFonts w:ascii="Arial" w:hAnsi="Arial" w:cs="Arial"/>
        </w:rPr>
        <w:t xml:space="preserve"> In addition $56,000 was appropriated to IDOM from the Road Use Tax Fund.  IDOM experienced a 2.5% across the board reduction in FY 2004.</w:t>
      </w:r>
    </w:p>
    <w:p w:rsidR="00000000" w:rsidRDefault="009D5A86">
      <w:pPr>
        <w:jc w:val="both"/>
      </w:pPr>
    </w:p>
    <w:p w:rsidR="00000000" w:rsidRDefault="009D5A86">
      <w:pPr>
        <w:rPr>
          <w:rFonts w:ascii="Arial" w:hAnsi="Arial" w:cs="Arial"/>
        </w:rPr>
        <w:sectPr w:rsidR="00000000">
          <w:type w:val="continuous"/>
          <w:pgSz w:w="12240" w:h="15840" w:code="1"/>
          <w:pgMar w:top="1440" w:right="1440" w:bottom="864" w:left="1440" w:header="720" w:footer="432" w:gutter="0"/>
          <w:cols w:num="2" w:space="720" w:equalWidth="0">
            <w:col w:w="4176" w:space="720"/>
            <w:col w:w="4464"/>
          </w:cols>
          <w:noEndnote/>
        </w:sectPr>
      </w:pPr>
    </w:p>
    <w:p w:rsidR="00000000" w:rsidRDefault="009D5A86">
      <w:pPr>
        <w:pStyle w:val="Title"/>
        <w:jc w:val="both"/>
        <w:rPr>
          <w:sz w:val="24"/>
        </w:rPr>
      </w:pPr>
    </w:p>
    <w:p w:rsidR="00000000" w:rsidRDefault="009D5A86">
      <w:pPr>
        <w:pStyle w:val="Title"/>
        <w:jc w:val="both"/>
        <w:rPr>
          <w:sz w:val="24"/>
        </w:rPr>
      </w:pPr>
    </w:p>
    <w:p w:rsidR="00000000" w:rsidRDefault="009D5A86">
      <w:pPr>
        <w:pStyle w:val="Title"/>
        <w:jc w:val="both"/>
        <w:rPr>
          <w:sz w:val="24"/>
        </w:rPr>
      </w:pPr>
    </w:p>
    <w:p w:rsidR="00000000" w:rsidRDefault="009D5A86">
      <w:pPr>
        <w:jc w:val="both"/>
        <w:rPr>
          <w:rFonts w:ascii="Arial" w:hAnsi="Arial" w:cs="Arial"/>
        </w:rPr>
      </w:pPr>
      <w:r>
        <w:rPr>
          <w:b/>
          <w:noProof/>
        </w:rPr>
        <w:pict>
          <v:shape id="_x0000_s1029" type="#_x0000_t202" style="position:absolute;left:0;text-align:left;margin-left:9pt;margin-top:-39.4pt;width:468pt;height:36pt;z-index:-251664384" strokeweight="1.5pt">
            <v:shadow on="t" offset="-6pt,-6pt"/>
            <v:textbox style="mso-next-textbox:#_x0000_s1029">
              <w:txbxContent>
                <w:p w:rsidR="00000000" w:rsidRDefault="009D5A86">
                  <w:pPr>
                    <w:jc w:val="center"/>
                    <w:rPr>
                      <w:rFonts w:ascii="Arial Black" w:hAnsi="Arial Black"/>
                      <w:sz w:val="36"/>
                    </w:rPr>
                  </w:pPr>
                  <w:r>
                    <w:rPr>
                      <w:rFonts w:ascii="Arial Black" w:hAnsi="Arial Black"/>
                      <w:sz w:val="36"/>
                    </w:rPr>
                    <w:t xml:space="preserve">STRATEGIC PLAN RESULTS </w:t>
                  </w:r>
                </w:p>
                <w:p w:rsidR="00000000" w:rsidRDefault="009D5A86">
                  <w:pPr>
                    <w:jc w:val="center"/>
                    <w:rPr>
                      <w:rFonts w:ascii="Bookman Old Style" w:hAnsi="Bookman Old Style"/>
                      <w:b/>
                      <w:sz w:val="32"/>
                    </w:rPr>
                  </w:pPr>
                </w:p>
                <w:p w:rsidR="00000000" w:rsidRDefault="009D5A86"/>
              </w:txbxContent>
            </v:textbox>
          </v:shape>
        </w:pict>
      </w:r>
    </w:p>
    <w:p w:rsidR="00000000" w:rsidRDefault="009D5A86">
      <w:pPr>
        <w:rPr>
          <w:rFonts w:ascii="Arial" w:hAnsi="Arial" w:cs="Arial"/>
          <w:b/>
        </w:rPr>
      </w:pPr>
    </w:p>
    <w:p w:rsidR="00000000" w:rsidRDefault="009D5A86">
      <w:pPr>
        <w:rPr>
          <w:rFonts w:ascii="Arial" w:hAnsi="Arial" w:cs="Arial"/>
        </w:rPr>
      </w:pPr>
    </w:p>
    <w:p w:rsidR="00000000" w:rsidRDefault="009D5A86">
      <w:pPr>
        <w:pStyle w:val="BodyText2"/>
      </w:pPr>
      <w:r>
        <w:t xml:space="preserve">Key Strategic Challenges: </w:t>
      </w:r>
    </w:p>
    <w:p w:rsidR="00000000" w:rsidRDefault="009D5A86">
      <w:pPr>
        <w:rPr>
          <w:rFonts w:ascii="Arial" w:hAnsi="Arial" w:cs="Arial"/>
          <w:b/>
          <w:bCs/>
        </w:rPr>
      </w:pPr>
    </w:p>
    <w:p w:rsidR="00000000" w:rsidRDefault="009D5A86" w:rsidP="009D5A86">
      <w:pPr>
        <w:numPr>
          <w:ilvl w:val="0"/>
          <w:numId w:val="5"/>
        </w:numPr>
        <w:rPr>
          <w:rFonts w:ascii="Arial" w:hAnsi="Arial" w:cs="Arial"/>
          <w:color w:val="000000"/>
        </w:rPr>
      </w:pPr>
      <w:r>
        <w:rPr>
          <w:rFonts w:ascii="Arial" w:hAnsi="Arial" w:cs="Arial"/>
          <w:color w:val="000000"/>
        </w:rPr>
        <w:t>Public skepticism about the ability of government to deliver quality customer ser</w:t>
      </w:r>
      <w:r>
        <w:rPr>
          <w:rFonts w:ascii="Arial" w:hAnsi="Arial" w:cs="Arial"/>
          <w:color w:val="000000"/>
        </w:rPr>
        <w:t xml:space="preserve">vices at a reasonable cost.  </w:t>
      </w:r>
      <w:r>
        <w:rPr>
          <w:rFonts w:ascii="Arial" w:hAnsi="Arial" w:cs="Arial"/>
        </w:rPr>
        <w:t xml:space="preserve">Cynicism toward government.  </w:t>
      </w:r>
    </w:p>
    <w:p w:rsidR="00000000" w:rsidRDefault="009D5A86" w:rsidP="009D5A86">
      <w:pPr>
        <w:numPr>
          <w:ilvl w:val="0"/>
          <w:numId w:val="5"/>
        </w:numPr>
        <w:rPr>
          <w:rFonts w:ascii="Arial" w:hAnsi="Arial" w:cs="Arial"/>
          <w:color w:val="000000"/>
        </w:rPr>
      </w:pPr>
      <w:r>
        <w:rPr>
          <w:rFonts w:ascii="Arial" w:hAnsi="Arial" w:cs="Arial"/>
          <w:color w:val="000000"/>
        </w:rPr>
        <w:t xml:space="preserve">Gap in the understanding of the role, function, value of IDOM.  We are seen more as a regulator and opponent than as a resource.  </w:t>
      </w:r>
    </w:p>
    <w:p w:rsidR="00000000" w:rsidRDefault="009D5A86" w:rsidP="009D5A86">
      <w:pPr>
        <w:numPr>
          <w:ilvl w:val="0"/>
          <w:numId w:val="5"/>
        </w:numPr>
        <w:rPr>
          <w:rFonts w:ascii="Arial" w:hAnsi="Arial" w:cs="Arial"/>
          <w:b/>
        </w:rPr>
      </w:pPr>
      <w:r>
        <w:rPr>
          <w:rFonts w:ascii="Arial" w:hAnsi="Arial" w:cs="Arial"/>
          <w:color w:val="000000"/>
        </w:rPr>
        <w:t>Continued limits on resources available; potential of further cuts</w:t>
      </w:r>
      <w:r>
        <w:rPr>
          <w:rFonts w:ascii="Arial" w:hAnsi="Arial" w:cs="Arial"/>
          <w:color w:val="000000"/>
        </w:rPr>
        <w:t xml:space="preserve">.  </w:t>
      </w:r>
    </w:p>
    <w:p w:rsidR="00000000" w:rsidRDefault="009D5A86" w:rsidP="009D5A86">
      <w:pPr>
        <w:numPr>
          <w:ilvl w:val="0"/>
          <w:numId w:val="5"/>
        </w:numPr>
        <w:rPr>
          <w:rFonts w:ascii="Arial" w:hAnsi="Arial" w:cs="Arial"/>
          <w:b/>
        </w:rPr>
      </w:pPr>
      <w:r>
        <w:rPr>
          <w:rFonts w:ascii="Arial" w:hAnsi="Arial" w:cs="Arial"/>
        </w:rPr>
        <w:t xml:space="preserve">Explosion of information.  </w:t>
      </w:r>
    </w:p>
    <w:p w:rsidR="00000000" w:rsidRDefault="009D5A86" w:rsidP="009D5A86">
      <w:pPr>
        <w:numPr>
          <w:ilvl w:val="0"/>
          <w:numId w:val="5"/>
        </w:numPr>
        <w:rPr>
          <w:rFonts w:ascii="Arial" w:hAnsi="Arial" w:cs="Arial"/>
          <w:b/>
        </w:rPr>
      </w:pPr>
      <w:r>
        <w:rPr>
          <w:rFonts w:ascii="Arial" w:hAnsi="Arial" w:cs="Arial"/>
        </w:rPr>
        <w:t xml:space="preserve">Shrinking state revenue base and outdated tax structure.  </w:t>
      </w:r>
    </w:p>
    <w:p w:rsidR="00000000" w:rsidRDefault="009D5A86" w:rsidP="009D5A86">
      <w:pPr>
        <w:numPr>
          <w:ilvl w:val="0"/>
          <w:numId w:val="5"/>
        </w:numPr>
        <w:rPr>
          <w:rFonts w:ascii="Arial" w:hAnsi="Arial" w:cs="Arial"/>
          <w:b/>
        </w:rPr>
      </w:pPr>
      <w:r>
        <w:rPr>
          <w:rFonts w:ascii="Arial" w:hAnsi="Arial" w:cs="Arial"/>
        </w:rPr>
        <w:t xml:space="preserve">Shrinking workforce as a limit on resource growth and talent pool for state government.  </w:t>
      </w:r>
    </w:p>
    <w:p w:rsidR="00000000" w:rsidRDefault="009D5A86" w:rsidP="009D5A86">
      <w:pPr>
        <w:numPr>
          <w:ilvl w:val="0"/>
          <w:numId w:val="5"/>
        </w:numPr>
        <w:rPr>
          <w:rFonts w:ascii="Arial" w:hAnsi="Arial" w:cs="Arial"/>
          <w:b/>
        </w:rPr>
      </w:pPr>
      <w:r>
        <w:rPr>
          <w:rFonts w:ascii="Arial" w:hAnsi="Arial" w:cs="Arial"/>
        </w:rPr>
        <w:t xml:space="preserve">Expectation that we can constantly do more with less.  </w:t>
      </w:r>
    </w:p>
    <w:p w:rsidR="00000000" w:rsidRDefault="009D5A86">
      <w:pPr>
        <w:rPr>
          <w:rFonts w:ascii="Arial" w:hAnsi="Arial" w:cs="Arial"/>
        </w:rPr>
      </w:pPr>
    </w:p>
    <w:p w:rsidR="00000000" w:rsidRDefault="009D5A86">
      <w:pPr>
        <w:pStyle w:val="BodyText2"/>
      </w:pPr>
      <w:r>
        <w:t>Key Strategic Oppo</w:t>
      </w:r>
      <w:r>
        <w:t>rtunities:</w:t>
      </w:r>
    </w:p>
    <w:p w:rsidR="00000000" w:rsidRDefault="009D5A86">
      <w:pPr>
        <w:pStyle w:val="BodyText2"/>
      </w:pPr>
    </w:p>
    <w:p w:rsidR="00000000" w:rsidRDefault="009D5A86" w:rsidP="009D5A86">
      <w:pPr>
        <w:numPr>
          <w:ilvl w:val="0"/>
          <w:numId w:val="5"/>
        </w:numPr>
        <w:rPr>
          <w:rFonts w:ascii="Arial" w:hAnsi="Arial" w:cs="Arial"/>
          <w:b/>
        </w:rPr>
      </w:pPr>
      <w:r>
        <w:rPr>
          <w:rFonts w:ascii="Arial" w:hAnsi="Arial" w:cs="Arial"/>
        </w:rPr>
        <w:t>New technology.</w:t>
      </w:r>
    </w:p>
    <w:p w:rsidR="00000000" w:rsidRDefault="009D5A86" w:rsidP="009D5A86">
      <w:pPr>
        <w:numPr>
          <w:ilvl w:val="0"/>
          <w:numId w:val="5"/>
        </w:numPr>
        <w:rPr>
          <w:rFonts w:ascii="Arial" w:hAnsi="Arial" w:cs="Arial"/>
          <w:b/>
        </w:rPr>
      </w:pPr>
      <w:r>
        <w:rPr>
          <w:rFonts w:ascii="Arial" w:hAnsi="Arial" w:cs="Arial"/>
        </w:rPr>
        <w:t>Opportunities to partner with others within (higher education faculty, local governments) and outside government (insurance industry and other private corporations, non-profit organizations, etc.).</w:t>
      </w:r>
    </w:p>
    <w:p w:rsidR="00000000" w:rsidRDefault="009D5A86" w:rsidP="009D5A86">
      <w:pPr>
        <w:numPr>
          <w:ilvl w:val="0"/>
          <w:numId w:val="5"/>
        </w:numPr>
        <w:rPr>
          <w:rFonts w:ascii="Arial" w:hAnsi="Arial" w:cs="Arial"/>
          <w:b/>
        </w:rPr>
      </w:pPr>
      <w:r>
        <w:rPr>
          <w:rFonts w:ascii="Arial" w:hAnsi="Arial" w:cs="Arial"/>
        </w:rPr>
        <w:t>Collaborative relationship wit</w:t>
      </w:r>
      <w:r>
        <w:rPr>
          <w:rFonts w:ascii="Arial" w:hAnsi="Arial" w:cs="Arial"/>
        </w:rPr>
        <w:t>h the Legislative Services Agency</w:t>
      </w:r>
    </w:p>
    <w:p w:rsidR="00000000" w:rsidRDefault="009D5A86" w:rsidP="009D5A86">
      <w:pPr>
        <w:numPr>
          <w:ilvl w:val="0"/>
          <w:numId w:val="5"/>
        </w:numPr>
        <w:rPr>
          <w:rFonts w:ascii="Arial" w:hAnsi="Arial" w:cs="Arial"/>
          <w:b/>
        </w:rPr>
      </w:pPr>
      <w:r>
        <w:rPr>
          <w:rFonts w:ascii="Arial" w:hAnsi="Arial" w:cs="Arial"/>
        </w:rPr>
        <w:t>Accountable Government Act implementation</w:t>
      </w:r>
    </w:p>
    <w:p w:rsidR="00000000" w:rsidRDefault="009D5A86" w:rsidP="009D5A86">
      <w:pPr>
        <w:numPr>
          <w:ilvl w:val="0"/>
          <w:numId w:val="5"/>
        </w:numPr>
        <w:rPr>
          <w:rFonts w:ascii="Arial" w:hAnsi="Arial" w:cs="Arial"/>
          <w:b/>
          <w:bCs/>
        </w:rPr>
      </w:pPr>
      <w:r>
        <w:rPr>
          <w:rFonts w:ascii="Arial" w:hAnsi="Arial" w:cs="Arial"/>
        </w:rPr>
        <w:t>Iowa Reinvention Partner resources and relationship</w:t>
      </w:r>
    </w:p>
    <w:p w:rsidR="00000000" w:rsidRDefault="009D5A86" w:rsidP="009D5A86">
      <w:pPr>
        <w:numPr>
          <w:ilvl w:val="0"/>
          <w:numId w:val="6"/>
        </w:numPr>
        <w:ind w:left="720"/>
        <w:rPr>
          <w:rFonts w:ascii="Arial" w:hAnsi="Arial" w:cs="Arial"/>
          <w:color w:val="000000"/>
        </w:rPr>
      </w:pPr>
      <w:r>
        <w:rPr>
          <w:rFonts w:ascii="Arial" w:hAnsi="Arial" w:cs="Arial"/>
          <w:color w:val="000000"/>
        </w:rPr>
        <w:t xml:space="preserve">The public’s low expectations for government performance.    </w:t>
      </w:r>
    </w:p>
    <w:p w:rsidR="00000000" w:rsidRDefault="009D5A86" w:rsidP="009D5A86">
      <w:pPr>
        <w:numPr>
          <w:ilvl w:val="0"/>
          <w:numId w:val="6"/>
        </w:numPr>
        <w:ind w:left="720"/>
        <w:rPr>
          <w:rFonts w:ascii="Arial" w:hAnsi="Arial" w:cs="Arial"/>
          <w:color w:val="000000"/>
        </w:rPr>
      </w:pPr>
      <w:r>
        <w:rPr>
          <w:rFonts w:ascii="Arial" w:hAnsi="Arial" w:cs="Arial"/>
          <w:color w:val="000000"/>
        </w:rPr>
        <w:t xml:space="preserve">Legislative turnover; opportunity to orient new members.  </w:t>
      </w:r>
    </w:p>
    <w:p w:rsidR="00000000" w:rsidRDefault="009D5A86">
      <w:pPr>
        <w:ind w:left="360"/>
        <w:rPr>
          <w:rFonts w:ascii="Arial" w:hAnsi="Arial" w:cs="Arial"/>
          <w:color w:val="000000"/>
        </w:rPr>
      </w:pPr>
    </w:p>
    <w:p w:rsidR="00000000" w:rsidRDefault="009D5A86">
      <w:pPr>
        <w:rPr>
          <w:rFonts w:ascii="Arial" w:hAnsi="Arial" w:cs="Arial"/>
        </w:rPr>
      </w:pPr>
    </w:p>
    <w:p w:rsidR="00000000" w:rsidRDefault="009D5A86">
      <w:pPr>
        <w:rPr>
          <w:rFonts w:ascii="Arial" w:hAnsi="Arial" w:cs="Arial"/>
          <w:bCs/>
        </w:rPr>
      </w:pPr>
    </w:p>
    <w:p w:rsidR="00000000" w:rsidRDefault="009D5A86">
      <w:pPr>
        <w:jc w:val="both"/>
        <w:rPr>
          <w:rFonts w:ascii="Arial" w:hAnsi="Arial" w:cs="Arial"/>
          <w:b/>
        </w:rPr>
      </w:pPr>
      <w:r>
        <w:rPr>
          <w:rFonts w:ascii="Arial" w:hAnsi="Arial" w:cs="Arial"/>
          <w:b/>
        </w:rPr>
        <w:br w:type="page"/>
      </w:r>
    </w:p>
    <w:p w:rsidR="00000000" w:rsidRDefault="009D5A86">
      <w:pPr>
        <w:jc w:val="both"/>
        <w:rPr>
          <w:rFonts w:ascii="Arial" w:hAnsi="Arial" w:cs="Arial"/>
          <w:b/>
        </w:rPr>
      </w:pPr>
    </w:p>
    <w:p w:rsidR="00000000" w:rsidRDefault="009D5A86">
      <w:pPr>
        <w:jc w:val="both"/>
        <w:rPr>
          <w:rFonts w:ascii="Arial" w:hAnsi="Arial" w:cs="Arial"/>
          <w:b/>
        </w:rPr>
      </w:pPr>
      <w:r>
        <w:rPr>
          <w:rFonts w:ascii="Arial" w:hAnsi="Arial" w:cs="Arial"/>
          <w:b/>
        </w:rPr>
        <w:t>G</w:t>
      </w:r>
      <w:r>
        <w:rPr>
          <w:rFonts w:ascii="Arial" w:hAnsi="Arial" w:cs="Arial"/>
          <w:b/>
        </w:rPr>
        <w:t xml:space="preserve">oal #1 – Provide timely, quality service to state government policy makers and the citizens of Iowa   </w:t>
      </w:r>
    </w:p>
    <w:p w:rsidR="00000000" w:rsidRDefault="009D5A86">
      <w:pPr>
        <w:jc w:val="both"/>
        <w:rPr>
          <w:rFonts w:ascii="Arial" w:hAnsi="Arial" w:cs="Arial"/>
          <w:b/>
          <w:sz w:val="28"/>
        </w:rPr>
      </w:pPr>
    </w:p>
    <w:p w:rsidR="00000000" w:rsidRDefault="009D5A86">
      <w:pPr>
        <w:ind w:left="-720"/>
        <w:rPr>
          <w:rFonts w:ascii="Arial" w:hAnsi="Arial" w:cs="Arial"/>
        </w:rPr>
      </w:pPr>
    </w:p>
    <w:p w:rsidR="00000000" w:rsidRDefault="009D5A86">
      <w:pPr>
        <w:ind w:left="-720" w:firstLine="720"/>
        <w:rPr>
          <w:rFonts w:ascii="Arial" w:hAnsi="Arial" w:cs="Arial"/>
          <w:b/>
          <w:bCs/>
        </w:rPr>
      </w:pPr>
      <w:r>
        <w:rPr>
          <w:rFonts w:ascii="Arial" w:hAnsi="Arial" w:cs="Arial"/>
          <w:b/>
          <w:bCs/>
        </w:rPr>
        <w:t>Strategies:</w:t>
      </w:r>
    </w:p>
    <w:p w:rsidR="00000000" w:rsidRDefault="009D5A86">
      <w:pPr>
        <w:pStyle w:val="Heading5"/>
        <w:ind w:left="720" w:firstLine="0"/>
        <w:jc w:val="left"/>
        <w:rPr>
          <w:b w:val="0"/>
          <w:bCs w:val="0"/>
          <w:sz w:val="24"/>
        </w:rPr>
      </w:pPr>
      <w:r>
        <w:rPr>
          <w:b w:val="0"/>
          <w:bCs w:val="0"/>
          <w:sz w:val="24"/>
        </w:rPr>
        <w:t>A. Support the Governor’s decision-making by providing timely and accurate information</w:t>
      </w:r>
    </w:p>
    <w:p w:rsidR="00000000" w:rsidRDefault="009D5A86">
      <w:pPr>
        <w:jc w:val="both"/>
      </w:pPr>
    </w:p>
    <w:p w:rsidR="00000000" w:rsidRDefault="009D5A86">
      <w:pPr>
        <w:pStyle w:val="Heading5"/>
        <w:ind w:left="720" w:firstLine="0"/>
        <w:jc w:val="left"/>
        <w:rPr>
          <w:b w:val="0"/>
          <w:bCs w:val="0"/>
          <w:sz w:val="24"/>
        </w:rPr>
      </w:pPr>
      <w:r>
        <w:rPr>
          <w:b w:val="0"/>
          <w:bCs w:val="0"/>
          <w:sz w:val="24"/>
        </w:rPr>
        <w:t>B. Support local government decision-making by prov</w:t>
      </w:r>
      <w:r>
        <w:rPr>
          <w:b w:val="0"/>
          <w:bCs w:val="0"/>
          <w:sz w:val="24"/>
        </w:rPr>
        <w:t>iding timely and accurate information</w:t>
      </w:r>
    </w:p>
    <w:p w:rsidR="00000000" w:rsidRDefault="009D5A86">
      <w:pPr>
        <w:pStyle w:val="Heading5"/>
        <w:jc w:val="left"/>
        <w:rPr>
          <w:color w:val="000000"/>
          <w:sz w:val="24"/>
        </w:rPr>
      </w:pPr>
    </w:p>
    <w:p w:rsidR="00000000" w:rsidRDefault="009D5A86">
      <w:pPr>
        <w:pStyle w:val="Heading5"/>
        <w:jc w:val="left"/>
        <w:rPr>
          <w:b w:val="0"/>
          <w:bCs w:val="0"/>
          <w:color w:val="000000"/>
          <w:sz w:val="24"/>
        </w:rPr>
      </w:pPr>
      <w:r>
        <w:rPr>
          <w:b w:val="0"/>
          <w:bCs w:val="0"/>
          <w:color w:val="000000"/>
          <w:sz w:val="24"/>
        </w:rPr>
        <w:t>C. Improve Budget Process</w:t>
      </w:r>
    </w:p>
    <w:p w:rsidR="00000000" w:rsidRDefault="009D5A86">
      <w:pPr>
        <w:pStyle w:val="Heading5"/>
        <w:jc w:val="left"/>
        <w:rPr>
          <w:b w:val="0"/>
          <w:bCs w:val="0"/>
          <w:color w:val="000000"/>
          <w:sz w:val="24"/>
        </w:rPr>
      </w:pPr>
    </w:p>
    <w:p w:rsidR="00000000" w:rsidRDefault="009D5A86">
      <w:pPr>
        <w:pStyle w:val="Heading5"/>
        <w:jc w:val="left"/>
        <w:rPr>
          <w:b w:val="0"/>
          <w:bCs w:val="0"/>
          <w:color w:val="000000"/>
          <w:sz w:val="24"/>
        </w:rPr>
      </w:pPr>
      <w:r>
        <w:rPr>
          <w:b w:val="0"/>
          <w:bCs w:val="0"/>
          <w:color w:val="000000"/>
          <w:sz w:val="24"/>
        </w:rPr>
        <w:t>D. Improve Staff Capabilities</w:t>
      </w:r>
    </w:p>
    <w:p w:rsidR="00000000" w:rsidRDefault="009D5A86">
      <w:pPr>
        <w:pStyle w:val="Heading5"/>
        <w:jc w:val="left"/>
        <w:rPr>
          <w:b w:val="0"/>
          <w:bCs w:val="0"/>
          <w:sz w:val="24"/>
        </w:rPr>
      </w:pPr>
    </w:p>
    <w:p w:rsidR="00000000" w:rsidRDefault="009D5A86">
      <w:pPr>
        <w:pStyle w:val="Heading5"/>
        <w:ind w:left="720" w:firstLine="0"/>
        <w:jc w:val="left"/>
        <w:rPr>
          <w:b w:val="0"/>
          <w:bCs w:val="0"/>
          <w:sz w:val="24"/>
        </w:rPr>
      </w:pPr>
      <w:r>
        <w:rPr>
          <w:b w:val="0"/>
          <w:bCs w:val="0"/>
          <w:sz w:val="24"/>
        </w:rPr>
        <w:t>E. Provide transactions, information, and reports in electronic format for use by customers, colleagues, and Iowa citizens</w:t>
      </w:r>
    </w:p>
    <w:p w:rsidR="00000000" w:rsidRDefault="009D5A86">
      <w:pPr>
        <w:jc w:val="both"/>
      </w:pPr>
    </w:p>
    <w:tbl>
      <w:tblPr>
        <w:tblW w:w="9900" w:type="dxa"/>
        <w:tblCellSpacing w:w="0" w:type="dxa"/>
        <w:tblInd w:w="-165" w:type="dxa"/>
        <w:tblLayout w:type="fixed"/>
        <w:tblCellMar>
          <w:left w:w="0" w:type="dxa"/>
          <w:right w:w="0" w:type="dxa"/>
        </w:tblCellMar>
        <w:tblLook w:val="0000"/>
      </w:tblPr>
      <w:tblGrid>
        <w:gridCol w:w="9900"/>
      </w:tblGrid>
      <w:tr w:rsidR="00000000">
        <w:trPr>
          <w:tblCellSpacing w:w="0" w:type="dxa"/>
        </w:trPr>
        <w:tc>
          <w:tcPr>
            <w:tcW w:w="9900" w:type="dxa"/>
            <w:shd w:val="clear" w:color="auto" w:fill="FFFFFF"/>
          </w:tcPr>
          <w:p w:rsidR="00000000" w:rsidRDefault="009D5A86">
            <w:pPr>
              <w:shd w:val="clear" w:color="auto" w:fill="E6E6E6"/>
              <w:spacing w:line="320" w:lineRule="atLeast"/>
              <w:ind w:left="160" w:right="160"/>
              <w:rPr>
                <w:rFonts w:ascii="Arial" w:hAnsi="Arial" w:cs="Arial"/>
                <w:b/>
                <w:bCs/>
                <w:i/>
                <w:iCs/>
                <w:color w:val="000000"/>
                <w:szCs w:val="22"/>
              </w:rPr>
            </w:pPr>
            <w:r>
              <w:rPr>
                <w:rFonts w:ascii="Arial" w:hAnsi="Arial" w:cs="Arial"/>
                <w:b/>
                <w:bCs/>
                <w:i/>
                <w:iCs/>
                <w:color w:val="000000"/>
                <w:szCs w:val="22"/>
              </w:rPr>
              <w:t>Measures/Results</w:t>
            </w:r>
          </w:p>
          <w:tbl>
            <w:tblPr>
              <w:tblW w:w="10531" w:type="dxa"/>
              <w:jc w:val="center"/>
              <w:tblCellSpacing w:w="0" w:type="dxa"/>
              <w:tblInd w:w="160" w:type="dxa"/>
              <w:tblLayout w:type="fixed"/>
              <w:tblCellMar>
                <w:left w:w="0" w:type="dxa"/>
                <w:right w:w="0" w:type="dxa"/>
              </w:tblCellMar>
              <w:tblLook w:val="0000"/>
            </w:tblPr>
            <w:tblGrid>
              <w:gridCol w:w="3286"/>
              <w:gridCol w:w="7245"/>
            </w:tblGrid>
            <w:tr w:rsidR="00000000">
              <w:trPr>
                <w:trHeight w:val="4341"/>
                <w:tblCellSpacing w:w="0" w:type="dxa"/>
                <w:jc w:val="center"/>
              </w:trPr>
              <w:tc>
                <w:tcPr>
                  <w:tcW w:w="3286" w:type="dxa"/>
                  <w:tcBorders>
                    <w:right w:val="dotted" w:sz="8" w:space="0" w:color="333333"/>
                  </w:tcBorders>
                  <w:tcMar>
                    <w:top w:w="200" w:type="dxa"/>
                    <w:left w:w="200" w:type="dxa"/>
                    <w:bottom w:w="200" w:type="dxa"/>
                    <w:right w:w="200" w:type="dxa"/>
                  </w:tcMar>
                </w:tcPr>
                <w:p w:rsidR="00000000" w:rsidRDefault="009D5A86">
                  <w:pPr>
                    <w:spacing w:line="320" w:lineRule="atLeast"/>
                    <w:ind w:left="191"/>
                    <w:rPr>
                      <w:rFonts w:ascii="Arial" w:hAnsi="Arial" w:cs="Arial"/>
                      <w:i/>
                      <w:iCs/>
                      <w:color w:val="000000"/>
                      <w:szCs w:val="22"/>
                    </w:rPr>
                  </w:pPr>
                  <w:r>
                    <w:rPr>
                      <w:rFonts w:ascii="Arial" w:hAnsi="Arial" w:cs="Arial"/>
                      <w:b/>
                      <w:bCs/>
                      <w:i/>
                      <w:iCs/>
                      <w:color w:val="000000"/>
                      <w:szCs w:val="22"/>
                    </w:rPr>
                    <w:t>Performance Measur</w:t>
                  </w:r>
                  <w:r>
                    <w:rPr>
                      <w:rFonts w:ascii="Arial" w:hAnsi="Arial" w:cs="Arial"/>
                      <w:b/>
                      <w:bCs/>
                      <w:i/>
                      <w:iCs/>
                      <w:color w:val="000000"/>
                      <w:szCs w:val="22"/>
                    </w:rPr>
                    <w:t>e</w:t>
                  </w:r>
                  <w:r>
                    <w:rPr>
                      <w:rFonts w:ascii="Arial" w:hAnsi="Arial" w:cs="Arial"/>
                      <w:i/>
                      <w:iCs/>
                      <w:color w:val="000000"/>
                      <w:szCs w:val="22"/>
                    </w:rPr>
                    <w:t>:</w:t>
                  </w:r>
                </w:p>
                <w:p w:rsidR="00000000" w:rsidRDefault="009D5A86" w:rsidP="009D5A86">
                  <w:pPr>
                    <w:numPr>
                      <w:ilvl w:val="0"/>
                      <w:numId w:val="10"/>
                    </w:numPr>
                    <w:spacing w:line="320" w:lineRule="atLeast"/>
                    <w:rPr>
                      <w:rFonts w:ascii="Arial" w:hAnsi="Arial" w:cs="Arial"/>
                      <w:i/>
                      <w:iCs/>
                      <w:color w:val="000000"/>
                      <w:szCs w:val="22"/>
                    </w:rPr>
                  </w:pPr>
                  <w:r>
                    <w:rPr>
                      <w:rFonts w:ascii="Arial" w:hAnsi="Arial" w:cs="Arial"/>
                      <w:color w:val="000000"/>
                    </w:rPr>
                    <w:t xml:space="preserve">State Auditor opinion of CAFR issued without qualifications </w:t>
                  </w:r>
                </w:p>
                <w:p w:rsidR="00000000" w:rsidRDefault="009D5A86">
                  <w:pPr>
                    <w:spacing w:line="320" w:lineRule="atLeast"/>
                    <w:rPr>
                      <w:rFonts w:ascii="Arial" w:hAnsi="Arial" w:cs="Arial"/>
                      <w:i/>
                      <w:iCs/>
                      <w:color w:val="000000"/>
                      <w:szCs w:val="22"/>
                    </w:rPr>
                  </w:pPr>
                </w:p>
                <w:p w:rsidR="00000000" w:rsidRDefault="009D5A86" w:rsidP="009D5A86">
                  <w:pPr>
                    <w:numPr>
                      <w:ilvl w:val="0"/>
                      <w:numId w:val="10"/>
                    </w:numPr>
                    <w:spacing w:line="320" w:lineRule="atLeast"/>
                    <w:rPr>
                      <w:rFonts w:ascii="Arial" w:hAnsi="Arial" w:cs="Arial"/>
                      <w:i/>
                      <w:iCs/>
                      <w:color w:val="000000"/>
                      <w:szCs w:val="22"/>
                    </w:rPr>
                  </w:pPr>
                  <w:r>
                    <w:rPr>
                      <w:rFonts w:ascii="Arial" w:hAnsi="Arial" w:cs="Arial"/>
                      <w:color w:val="000000"/>
                    </w:rPr>
                    <w:t xml:space="preserve">Maintain or improve State bond ratings </w:t>
                  </w:r>
                </w:p>
                <w:p w:rsidR="00000000" w:rsidRDefault="009D5A86">
                  <w:pPr>
                    <w:spacing w:line="320" w:lineRule="atLeast"/>
                    <w:rPr>
                      <w:rFonts w:ascii="Arial" w:hAnsi="Arial" w:cs="Arial"/>
                      <w:i/>
                      <w:iCs/>
                      <w:color w:val="000000"/>
                      <w:szCs w:val="22"/>
                    </w:rPr>
                  </w:pPr>
                </w:p>
                <w:p w:rsidR="00000000" w:rsidRDefault="009D5A86">
                  <w:pPr>
                    <w:spacing w:line="320" w:lineRule="atLeast"/>
                    <w:rPr>
                      <w:rFonts w:ascii="Arial" w:hAnsi="Arial" w:cs="Arial"/>
                      <w:i/>
                      <w:iCs/>
                      <w:color w:val="000000"/>
                      <w:szCs w:val="22"/>
                    </w:rPr>
                  </w:pPr>
                </w:p>
                <w:p w:rsidR="00000000" w:rsidRDefault="009D5A86">
                  <w:pPr>
                    <w:spacing w:line="320" w:lineRule="atLeast"/>
                    <w:rPr>
                      <w:rFonts w:ascii="Arial" w:hAnsi="Arial" w:cs="Arial"/>
                      <w:i/>
                      <w:iCs/>
                      <w:color w:val="000000"/>
                      <w:szCs w:val="22"/>
                    </w:rPr>
                  </w:pPr>
                </w:p>
                <w:p w:rsidR="00000000" w:rsidRDefault="009D5A86" w:rsidP="009D5A86">
                  <w:pPr>
                    <w:numPr>
                      <w:ilvl w:val="0"/>
                      <w:numId w:val="10"/>
                    </w:numPr>
                    <w:spacing w:line="320" w:lineRule="atLeast"/>
                    <w:rPr>
                      <w:rFonts w:ascii="Arial" w:hAnsi="Arial" w:cs="Arial"/>
                      <w:i/>
                      <w:iCs/>
                      <w:color w:val="000000"/>
                      <w:szCs w:val="22"/>
                    </w:rPr>
                  </w:pPr>
                  <w:r>
                    <w:rPr>
                      <w:rFonts w:ascii="Arial" w:hAnsi="Arial" w:cs="Arial"/>
                      <w:color w:val="000000"/>
                    </w:rPr>
                    <w:t xml:space="preserve">Maintain or improve “Governing” magazine ratings </w:t>
                  </w:r>
                </w:p>
                <w:p w:rsidR="00000000" w:rsidRDefault="009D5A86">
                  <w:pPr>
                    <w:spacing w:line="320" w:lineRule="atLeast"/>
                    <w:ind w:left="191"/>
                    <w:rPr>
                      <w:rFonts w:ascii="Arial" w:hAnsi="Arial" w:cs="Arial"/>
                      <w:b/>
                      <w:bCs/>
                      <w:i/>
                      <w:iCs/>
                      <w:color w:val="000000"/>
                      <w:szCs w:val="22"/>
                    </w:rPr>
                  </w:pPr>
                </w:p>
                <w:p w:rsidR="00000000" w:rsidRDefault="009D5A86">
                  <w:pPr>
                    <w:spacing w:line="320" w:lineRule="atLeast"/>
                    <w:ind w:left="191"/>
                    <w:rPr>
                      <w:rFonts w:ascii="Arial" w:hAnsi="Arial" w:cs="Arial"/>
                      <w:b/>
                      <w:bCs/>
                      <w:i/>
                      <w:iCs/>
                      <w:color w:val="000000"/>
                      <w:szCs w:val="22"/>
                    </w:rPr>
                  </w:pPr>
                </w:p>
                <w:p w:rsidR="00000000" w:rsidRDefault="009D5A86">
                  <w:pPr>
                    <w:spacing w:line="320" w:lineRule="atLeast"/>
                    <w:ind w:left="191"/>
                    <w:rPr>
                      <w:rFonts w:ascii="Arial" w:hAnsi="Arial" w:cs="Arial"/>
                      <w:i/>
                      <w:iCs/>
                      <w:color w:val="000000"/>
                      <w:szCs w:val="22"/>
                    </w:rPr>
                  </w:pPr>
                  <w:r>
                    <w:rPr>
                      <w:rFonts w:ascii="Arial" w:hAnsi="Arial" w:cs="Arial"/>
                      <w:b/>
                      <w:bCs/>
                      <w:i/>
                      <w:iCs/>
                      <w:color w:val="000000"/>
                      <w:szCs w:val="22"/>
                    </w:rPr>
                    <w:t>Data Sources</w:t>
                  </w:r>
                  <w:r>
                    <w:rPr>
                      <w:rFonts w:ascii="Arial" w:hAnsi="Arial" w:cs="Arial"/>
                      <w:i/>
                      <w:iCs/>
                      <w:color w:val="000000"/>
                      <w:szCs w:val="22"/>
                    </w:rPr>
                    <w:t xml:space="preserve">: </w:t>
                  </w:r>
                  <w:r>
                    <w:rPr>
                      <w:rFonts w:ascii="Arial" w:hAnsi="Arial" w:cs="Arial"/>
                      <w:color w:val="000000"/>
                      <w:szCs w:val="22"/>
                    </w:rPr>
                    <w:t>State Auditor, Standard and Poor’s, Moodys</w:t>
                  </w:r>
                  <w:r>
                    <w:rPr>
                      <w:rFonts w:ascii="Arial" w:hAnsi="Arial" w:cs="Arial"/>
                      <w:i/>
                      <w:iCs/>
                      <w:color w:val="000000"/>
                      <w:szCs w:val="22"/>
                    </w:rPr>
                    <w:t xml:space="preserve"> </w:t>
                  </w:r>
                </w:p>
                <w:p w:rsidR="00000000" w:rsidRDefault="009D5A86">
                  <w:pPr>
                    <w:pStyle w:val="NormalWeb"/>
                    <w:spacing w:before="0" w:beforeAutospacing="0" w:after="0" w:afterAutospacing="0" w:line="320" w:lineRule="atLeast"/>
                    <w:ind w:left="191"/>
                    <w:rPr>
                      <w:rFonts w:ascii="Arial" w:eastAsia="Arial Unicode MS" w:hAnsi="Arial" w:cs="Arial"/>
                      <w:sz w:val="22"/>
                      <w:szCs w:val="22"/>
                    </w:rPr>
                  </w:pPr>
                </w:p>
              </w:tc>
              <w:tc>
                <w:tcPr>
                  <w:tcW w:w="7245" w:type="dxa"/>
                  <w:tcMar>
                    <w:top w:w="200" w:type="dxa"/>
                    <w:left w:w="200" w:type="dxa"/>
                    <w:bottom w:w="200" w:type="dxa"/>
                    <w:right w:w="200" w:type="dxa"/>
                  </w:tcMar>
                </w:tcPr>
                <w:p w:rsidR="00000000" w:rsidRDefault="009D5A86">
                  <w:pPr>
                    <w:spacing w:line="320" w:lineRule="atLeast"/>
                    <w:rPr>
                      <w:rFonts w:ascii="Arial" w:eastAsia="Arial Unicode MS" w:hAnsi="Arial" w:cs="Arial"/>
                      <w:color w:val="000000"/>
                      <w:sz w:val="22"/>
                      <w:szCs w:val="22"/>
                    </w:rPr>
                  </w:pPr>
                </w:p>
                <w:p w:rsidR="00000000" w:rsidRDefault="009D5A86">
                  <w:pPr>
                    <w:pStyle w:val="NormalWeb"/>
                    <w:spacing w:before="0" w:beforeAutospacing="0" w:after="0" w:afterAutospacing="0" w:line="320" w:lineRule="atLeast"/>
                    <w:rPr>
                      <w:rFonts w:ascii="Arial" w:eastAsia="Arial Unicode MS" w:hAnsi="Arial" w:cs="Arial"/>
                      <w:szCs w:val="22"/>
                    </w:rPr>
                  </w:pPr>
                  <w:r>
                    <w:rPr>
                      <w:rFonts w:ascii="Arial" w:eastAsia="Arial Unicode MS" w:hAnsi="Arial" w:cs="Arial"/>
                      <w:szCs w:val="22"/>
                    </w:rPr>
                    <w:t xml:space="preserve">Unqualified audit opinion issued by </w:t>
                  </w:r>
                  <w:r>
                    <w:rPr>
                      <w:rFonts w:ascii="Arial" w:eastAsia="Arial Unicode MS" w:hAnsi="Arial" w:cs="Arial"/>
                      <w:szCs w:val="22"/>
                    </w:rPr>
                    <w:t>State Auditor</w:t>
                  </w:r>
                </w:p>
                <w:p w:rsidR="00000000" w:rsidRDefault="009D5A86">
                  <w:pPr>
                    <w:spacing w:line="320" w:lineRule="atLeast"/>
                    <w:rPr>
                      <w:rFonts w:ascii="Arial" w:eastAsia="Arial Unicode MS" w:hAnsi="Arial" w:cs="Arial"/>
                      <w:color w:val="000000"/>
                      <w:sz w:val="22"/>
                      <w:szCs w:val="22"/>
                    </w:rPr>
                  </w:pPr>
                </w:p>
                <w:p w:rsidR="00000000" w:rsidRDefault="009D5A86">
                  <w:pPr>
                    <w:spacing w:line="320" w:lineRule="atLeast"/>
                    <w:rPr>
                      <w:rFonts w:ascii="Arial" w:eastAsia="Arial Unicode MS" w:hAnsi="Arial" w:cs="Arial"/>
                      <w:color w:val="000000"/>
                      <w:sz w:val="22"/>
                      <w:szCs w:val="22"/>
                    </w:rPr>
                  </w:pPr>
                </w:p>
                <w:p w:rsidR="00000000" w:rsidRDefault="009D5A86">
                  <w:pPr>
                    <w:spacing w:line="320" w:lineRule="atLeast"/>
                    <w:rPr>
                      <w:rFonts w:ascii="Arial" w:eastAsia="Arial Unicode MS" w:hAnsi="Arial" w:cs="Arial"/>
                      <w:color w:val="000000"/>
                      <w:sz w:val="22"/>
                      <w:szCs w:val="22"/>
                    </w:rPr>
                  </w:pPr>
                </w:p>
                <w:tbl>
                  <w:tblPr>
                    <w:tblW w:w="0" w:type="auto"/>
                    <w:tblInd w:w="1127" w:type="dxa"/>
                    <w:tblBorders>
                      <w:top w:val="single" w:sz="4" w:space="0" w:color="auto"/>
                      <w:left w:val="single" w:sz="4" w:space="0" w:color="auto"/>
                      <w:bottom w:val="single" w:sz="4" w:space="0" w:color="auto"/>
                      <w:right w:val="single" w:sz="4" w:space="0" w:color="auto"/>
                    </w:tblBorders>
                    <w:tblLayout w:type="fixed"/>
                    <w:tblLook w:val="0000"/>
                  </w:tblPr>
                  <w:tblGrid>
                    <w:gridCol w:w="828"/>
                    <w:gridCol w:w="1440"/>
                    <w:gridCol w:w="1440"/>
                  </w:tblGrid>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9D5A86">
                        <w:pPr>
                          <w:autoSpaceDE w:val="0"/>
                          <w:autoSpaceDN w:val="0"/>
                          <w:adjustRightInd w:val="0"/>
                          <w:rPr>
                            <w:rFonts w:ascii="Arial" w:hAnsi="Arial" w:cs="Arial"/>
                            <w:b/>
                            <w:bCs/>
                            <w:sz w:val="20"/>
                            <w:szCs w:val="20"/>
                          </w:rPr>
                        </w:pPr>
                      </w:p>
                    </w:tc>
                    <w:tc>
                      <w:tcPr>
                        <w:tcW w:w="1440" w:type="dxa"/>
                        <w:tcBorders>
                          <w:top w:val="single" w:sz="6" w:space="0" w:color="auto"/>
                          <w:left w:val="single" w:sz="6" w:space="0" w:color="auto"/>
                          <w:bottom w:val="single" w:sz="6" w:space="0" w:color="auto"/>
                          <w:right w:val="single" w:sz="6" w:space="0" w:color="auto"/>
                        </w:tcBorders>
                      </w:tcPr>
                      <w:p w:rsidR="00000000" w:rsidRDefault="009D5A86">
                        <w:pPr>
                          <w:autoSpaceDE w:val="0"/>
                          <w:autoSpaceDN w:val="0"/>
                          <w:adjustRightInd w:val="0"/>
                          <w:rPr>
                            <w:rFonts w:ascii="Arial" w:hAnsi="Arial" w:cs="Arial"/>
                            <w:b/>
                            <w:bCs/>
                            <w:sz w:val="20"/>
                            <w:szCs w:val="20"/>
                          </w:rPr>
                        </w:pPr>
                        <w:r>
                          <w:rPr>
                            <w:rFonts w:ascii="Arial" w:hAnsi="Arial" w:cs="Arial"/>
                            <w:b/>
                            <w:bCs/>
                            <w:sz w:val="20"/>
                            <w:szCs w:val="20"/>
                          </w:rPr>
                          <w:t>S&amp;P</w:t>
                        </w:r>
                      </w:p>
                    </w:tc>
                    <w:tc>
                      <w:tcPr>
                        <w:tcW w:w="1440" w:type="dxa"/>
                        <w:tcBorders>
                          <w:top w:val="single" w:sz="6" w:space="0" w:color="auto"/>
                          <w:left w:val="single" w:sz="6" w:space="0" w:color="auto"/>
                          <w:bottom w:val="single" w:sz="6" w:space="0" w:color="auto"/>
                          <w:right w:val="single" w:sz="6" w:space="0" w:color="auto"/>
                        </w:tcBorders>
                      </w:tcPr>
                      <w:p w:rsidR="00000000" w:rsidRDefault="009D5A86">
                        <w:pPr>
                          <w:autoSpaceDE w:val="0"/>
                          <w:autoSpaceDN w:val="0"/>
                          <w:adjustRightInd w:val="0"/>
                          <w:rPr>
                            <w:rFonts w:ascii="Arial" w:hAnsi="Arial" w:cs="Arial"/>
                            <w:b/>
                            <w:bCs/>
                            <w:sz w:val="20"/>
                            <w:szCs w:val="20"/>
                          </w:rPr>
                        </w:pPr>
                        <w:r>
                          <w:rPr>
                            <w:rFonts w:ascii="Arial" w:hAnsi="Arial" w:cs="Arial"/>
                            <w:b/>
                            <w:bCs/>
                            <w:sz w:val="20"/>
                            <w:szCs w:val="20"/>
                          </w:rPr>
                          <w:t>MOODYS</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9D5A86">
                        <w:pPr>
                          <w:autoSpaceDE w:val="0"/>
                          <w:autoSpaceDN w:val="0"/>
                          <w:adjustRightInd w:val="0"/>
                          <w:rPr>
                            <w:rFonts w:ascii="Arial" w:hAnsi="Arial" w:cs="Arial"/>
                            <w:sz w:val="20"/>
                            <w:szCs w:val="20"/>
                          </w:rPr>
                        </w:pPr>
                        <w:r>
                          <w:rPr>
                            <w:rFonts w:ascii="Arial" w:hAnsi="Arial" w:cs="Arial"/>
                            <w:sz w:val="20"/>
                            <w:szCs w:val="20"/>
                          </w:rPr>
                          <w:t>2004</w:t>
                        </w:r>
                      </w:p>
                    </w:tc>
                    <w:tc>
                      <w:tcPr>
                        <w:tcW w:w="1440" w:type="dxa"/>
                        <w:tcBorders>
                          <w:top w:val="single" w:sz="6" w:space="0" w:color="auto"/>
                          <w:left w:val="single" w:sz="6" w:space="0" w:color="auto"/>
                          <w:bottom w:val="single" w:sz="6" w:space="0" w:color="auto"/>
                          <w:right w:val="single" w:sz="6" w:space="0" w:color="auto"/>
                        </w:tcBorders>
                      </w:tcPr>
                      <w:p w:rsidR="00000000" w:rsidRDefault="009D5A86">
                        <w:pPr>
                          <w:autoSpaceDE w:val="0"/>
                          <w:autoSpaceDN w:val="0"/>
                          <w:adjustRightInd w:val="0"/>
                          <w:rPr>
                            <w:rFonts w:ascii="Arial" w:hAnsi="Arial" w:cs="Arial"/>
                            <w:sz w:val="20"/>
                            <w:szCs w:val="20"/>
                          </w:rPr>
                        </w:pPr>
                        <w:r>
                          <w:rPr>
                            <w:rFonts w:ascii="Arial" w:hAnsi="Arial" w:cs="Arial"/>
                            <w:sz w:val="20"/>
                            <w:szCs w:val="20"/>
                          </w:rPr>
                          <w:t>AA+</w:t>
                        </w:r>
                      </w:p>
                    </w:tc>
                    <w:tc>
                      <w:tcPr>
                        <w:tcW w:w="1440" w:type="dxa"/>
                        <w:tcBorders>
                          <w:top w:val="single" w:sz="6" w:space="0" w:color="auto"/>
                          <w:left w:val="single" w:sz="6" w:space="0" w:color="auto"/>
                          <w:bottom w:val="single" w:sz="6" w:space="0" w:color="auto"/>
                          <w:right w:val="single" w:sz="6" w:space="0" w:color="auto"/>
                        </w:tcBorders>
                      </w:tcPr>
                      <w:p w:rsidR="00000000" w:rsidRDefault="009D5A86">
                        <w:pPr>
                          <w:autoSpaceDE w:val="0"/>
                          <w:autoSpaceDN w:val="0"/>
                          <w:adjustRightInd w:val="0"/>
                          <w:rPr>
                            <w:rFonts w:ascii="Arial" w:hAnsi="Arial" w:cs="Arial"/>
                            <w:sz w:val="20"/>
                            <w:szCs w:val="20"/>
                          </w:rPr>
                        </w:pPr>
                        <w:r>
                          <w:rPr>
                            <w:rFonts w:ascii="Arial" w:hAnsi="Arial" w:cs="Arial"/>
                            <w:sz w:val="20"/>
                            <w:szCs w:val="20"/>
                          </w:rPr>
                          <w:t>AA1</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9D5A86">
                        <w:pPr>
                          <w:autoSpaceDE w:val="0"/>
                          <w:autoSpaceDN w:val="0"/>
                          <w:adjustRightInd w:val="0"/>
                          <w:rPr>
                            <w:rFonts w:ascii="Arial" w:hAnsi="Arial" w:cs="Arial"/>
                            <w:sz w:val="20"/>
                            <w:szCs w:val="20"/>
                          </w:rPr>
                        </w:pPr>
                        <w:r>
                          <w:rPr>
                            <w:rFonts w:ascii="Arial" w:hAnsi="Arial" w:cs="Arial"/>
                            <w:sz w:val="20"/>
                            <w:szCs w:val="20"/>
                          </w:rPr>
                          <w:t>2003</w:t>
                        </w:r>
                      </w:p>
                    </w:tc>
                    <w:tc>
                      <w:tcPr>
                        <w:tcW w:w="1440" w:type="dxa"/>
                        <w:tcBorders>
                          <w:top w:val="single" w:sz="6" w:space="0" w:color="auto"/>
                          <w:left w:val="single" w:sz="6" w:space="0" w:color="auto"/>
                          <w:bottom w:val="single" w:sz="6" w:space="0" w:color="auto"/>
                          <w:right w:val="single" w:sz="6" w:space="0" w:color="auto"/>
                        </w:tcBorders>
                      </w:tcPr>
                      <w:p w:rsidR="00000000" w:rsidRDefault="009D5A86">
                        <w:pPr>
                          <w:autoSpaceDE w:val="0"/>
                          <w:autoSpaceDN w:val="0"/>
                          <w:adjustRightInd w:val="0"/>
                          <w:rPr>
                            <w:rFonts w:ascii="Arial" w:hAnsi="Arial" w:cs="Arial"/>
                            <w:sz w:val="20"/>
                            <w:szCs w:val="20"/>
                          </w:rPr>
                        </w:pPr>
                        <w:r>
                          <w:rPr>
                            <w:rFonts w:ascii="Arial" w:hAnsi="Arial" w:cs="Arial"/>
                            <w:sz w:val="20"/>
                            <w:szCs w:val="20"/>
                          </w:rPr>
                          <w:t>AA+</w:t>
                        </w:r>
                      </w:p>
                    </w:tc>
                    <w:tc>
                      <w:tcPr>
                        <w:tcW w:w="1440" w:type="dxa"/>
                        <w:tcBorders>
                          <w:top w:val="single" w:sz="6" w:space="0" w:color="auto"/>
                          <w:left w:val="single" w:sz="6" w:space="0" w:color="auto"/>
                          <w:bottom w:val="single" w:sz="6" w:space="0" w:color="auto"/>
                          <w:right w:val="single" w:sz="6" w:space="0" w:color="auto"/>
                        </w:tcBorders>
                      </w:tcPr>
                      <w:p w:rsidR="00000000" w:rsidRDefault="009D5A86">
                        <w:pPr>
                          <w:autoSpaceDE w:val="0"/>
                          <w:autoSpaceDN w:val="0"/>
                          <w:adjustRightInd w:val="0"/>
                          <w:rPr>
                            <w:rFonts w:ascii="Arial" w:hAnsi="Arial" w:cs="Arial"/>
                            <w:sz w:val="20"/>
                            <w:szCs w:val="20"/>
                          </w:rPr>
                        </w:pPr>
                        <w:r>
                          <w:rPr>
                            <w:rFonts w:ascii="Arial" w:hAnsi="Arial" w:cs="Arial"/>
                            <w:sz w:val="20"/>
                            <w:szCs w:val="20"/>
                          </w:rPr>
                          <w:t>AA1</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9D5A86">
                        <w:pPr>
                          <w:autoSpaceDE w:val="0"/>
                          <w:autoSpaceDN w:val="0"/>
                          <w:adjustRightInd w:val="0"/>
                          <w:rPr>
                            <w:rFonts w:ascii="Arial" w:hAnsi="Arial" w:cs="Arial"/>
                            <w:sz w:val="20"/>
                            <w:szCs w:val="20"/>
                          </w:rPr>
                        </w:pPr>
                        <w:r>
                          <w:rPr>
                            <w:rFonts w:ascii="Arial" w:hAnsi="Arial" w:cs="Arial"/>
                            <w:sz w:val="20"/>
                            <w:szCs w:val="20"/>
                          </w:rPr>
                          <w:t>2002</w:t>
                        </w:r>
                      </w:p>
                    </w:tc>
                    <w:tc>
                      <w:tcPr>
                        <w:tcW w:w="1440" w:type="dxa"/>
                        <w:tcBorders>
                          <w:top w:val="single" w:sz="6" w:space="0" w:color="auto"/>
                          <w:left w:val="single" w:sz="6" w:space="0" w:color="auto"/>
                          <w:bottom w:val="single" w:sz="6" w:space="0" w:color="auto"/>
                          <w:right w:val="single" w:sz="6" w:space="0" w:color="auto"/>
                        </w:tcBorders>
                      </w:tcPr>
                      <w:p w:rsidR="00000000" w:rsidRDefault="009D5A86">
                        <w:pPr>
                          <w:autoSpaceDE w:val="0"/>
                          <w:autoSpaceDN w:val="0"/>
                          <w:adjustRightInd w:val="0"/>
                          <w:rPr>
                            <w:rFonts w:ascii="Arial" w:hAnsi="Arial" w:cs="Arial"/>
                            <w:sz w:val="20"/>
                            <w:szCs w:val="20"/>
                          </w:rPr>
                        </w:pPr>
                        <w:r>
                          <w:rPr>
                            <w:rFonts w:ascii="Arial" w:hAnsi="Arial" w:cs="Arial"/>
                            <w:sz w:val="20"/>
                            <w:szCs w:val="20"/>
                          </w:rPr>
                          <w:t>AA+</w:t>
                        </w:r>
                      </w:p>
                    </w:tc>
                    <w:tc>
                      <w:tcPr>
                        <w:tcW w:w="1440" w:type="dxa"/>
                        <w:tcBorders>
                          <w:top w:val="single" w:sz="6" w:space="0" w:color="auto"/>
                          <w:left w:val="single" w:sz="6" w:space="0" w:color="auto"/>
                          <w:bottom w:val="single" w:sz="6" w:space="0" w:color="auto"/>
                          <w:right w:val="single" w:sz="6" w:space="0" w:color="auto"/>
                        </w:tcBorders>
                      </w:tcPr>
                      <w:p w:rsidR="00000000" w:rsidRDefault="009D5A86">
                        <w:pPr>
                          <w:autoSpaceDE w:val="0"/>
                          <w:autoSpaceDN w:val="0"/>
                          <w:adjustRightInd w:val="0"/>
                          <w:rPr>
                            <w:rFonts w:ascii="Arial" w:hAnsi="Arial" w:cs="Arial"/>
                            <w:sz w:val="20"/>
                            <w:szCs w:val="20"/>
                          </w:rPr>
                        </w:pPr>
                        <w:r>
                          <w:rPr>
                            <w:rFonts w:ascii="Arial" w:hAnsi="Arial" w:cs="Arial"/>
                            <w:sz w:val="20"/>
                            <w:szCs w:val="20"/>
                          </w:rPr>
                          <w:t>AA1</w:t>
                        </w:r>
                      </w:p>
                    </w:tc>
                  </w:tr>
                </w:tbl>
                <w:p w:rsidR="00000000" w:rsidRDefault="009D5A86">
                  <w:pPr>
                    <w:spacing w:line="320" w:lineRule="atLeast"/>
                    <w:rPr>
                      <w:rFonts w:ascii="Arial" w:eastAsia="Arial Unicode MS" w:hAnsi="Arial" w:cs="Arial"/>
                      <w:color w:val="000000"/>
                      <w:sz w:val="22"/>
                      <w:szCs w:val="22"/>
                    </w:rPr>
                  </w:pPr>
                </w:p>
                <w:p w:rsidR="00000000" w:rsidRDefault="009D5A86">
                  <w:pPr>
                    <w:pStyle w:val="NormalWeb"/>
                    <w:spacing w:before="0" w:beforeAutospacing="0" w:after="0" w:afterAutospacing="0" w:line="320" w:lineRule="atLeast"/>
                    <w:rPr>
                      <w:rFonts w:ascii="Arial" w:eastAsia="Arial Unicode MS" w:hAnsi="Arial" w:cs="Arial"/>
                      <w:szCs w:val="22"/>
                    </w:rPr>
                  </w:pPr>
                </w:p>
                <w:p w:rsidR="00000000" w:rsidRDefault="009D5A86">
                  <w:pPr>
                    <w:pStyle w:val="NormalWeb"/>
                    <w:spacing w:before="0" w:beforeAutospacing="0" w:after="0" w:afterAutospacing="0" w:line="320" w:lineRule="atLeast"/>
                    <w:rPr>
                      <w:rFonts w:ascii="Arial" w:eastAsia="Arial Unicode MS" w:hAnsi="Arial" w:cs="Arial"/>
                      <w:szCs w:val="22"/>
                    </w:rPr>
                  </w:pPr>
                </w:p>
                <w:p w:rsidR="00000000" w:rsidRDefault="009D5A86">
                  <w:pPr>
                    <w:pStyle w:val="NormalWeb"/>
                    <w:spacing w:before="0" w:beforeAutospacing="0" w:after="0" w:afterAutospacing="0" w:line="320" w:lineRule="atLeast"/>
                    <w:rPr>
                      <w:rFonts w:ascii="Arial" w:eastAsia="Arial Unicode MS" w:hAnsi="Arial" w:cs="Arial"/>
                      <w:szCs w:val="22"/>
                    </w:rPr>
                  </w:pPr>
                  <w:r>
                    <w:rPr>
                      <w:rFonts w:ascii="Arial" w:eastAsia="Arial Unicode MS" w:hAnsi="Arial" w:cs="Arial"/>
                      <w:szCs w:val="22"/>
                    </w:rPr>
                    <w:t>“Governing” magazine ratings are issued every 2 years.  The next rating will be issued in February 2005.</w:t>
                  </w:r>
                </w:p>
              </w:tc>
            </w:tr>
          </w:tbl>
          <w:p w:rsidR="00000000" w:rsidRDefault="009D5A86">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6848475" cy="142875"/>
                  <wp:effectExtent l="19050" t="0" r="9525" b="0"/>
                  <wp:docPr id="1" name="Picture 1" descr="goal_gray_b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_gray_btm"/>
                          <pic:cNvPicPr>
                            <a:picLocks noChangeAspect="1" noChangeArrowheads="1"/>
                          </pic:cNvPicPr>
                        </pic:nvPicPr>
                        <pic:blipFill>
                          <a:blip r:embed="rId9"/>
                          <a:srcRect/>
                          <a:stretch>
                            <a:fillRect/>
                          </a:stretch>
                        </pic:blipFill>
                        <pic:spPr bwMode="auto">
                          <a:xfrm>
                            <a:off x="0" y="0"/>
                            <a:ext cx="6848475" cy="142875"/>
                          </a:xfrm>
                          <a:prstGeom prst="rect">
                            <a:avLst/>
                          </a:prstGeom>
                          <a:noFill/>
                          <a:ln w="9525">
                            <a:noFill/>
                            <a:miter lim="800000"/>
                            <a:headEnd/>
                            <a:tailEnd/>
                          </a:ln>
                        </pic:spPr>
                      </pic:pic>
                    </a:graphicData>
                  </a:graphic>
                </wp:inline>
              </w:drawing>
            </w:r>
          </w:p>
        </w:tc>
      </w:tr>
    </w:tbl>
    <w:p w:rsidR="00000000" w:rsidRDefault="009D5A86">
      <w:pPr>
        <w:pStyle w:val="BodyText2"/>
        <w:rPr>
          <w:bCs w:val="0"/>
        </w:rPr>
      </w:pPr>
      <w:r>
        <w:rPr>
          <w:bCs w:val="0"/>
        </w:rPr>
        <w:br w:type="page"/>
      </w:r>
      <w:r>
        <w:rPr>
          <w:bCs w:val="0"/>
        </w:rPr>
        <w:lastRenderedPageBreak/>
        <w:t>Goal #2 – Support the transition to a results-oriented and accountable state government</w:t>
      </w:r>
    </w:p>
    <w:p w:rsidR="00000000" w:rsidRDefault="009D5A86">
      <w:pPr>
        <w:pStyle w:val="BodyText2"/>
        <w:rPr>
          <w:b w:val="0"/>
        </w:rPr>
      </w:pPr>
    </w:p>
    <w:p w:rsidR="00000000" w:rsidRDefault="009D5A86">
      <w:pPr>
        <w:ind w:left="-720" w:firstLine="720"/>
        <w:rPr>
          <w:rFonts w:ascii="Arial" w:hAnsi="Arial" w:cs="Arial"/>
          <w:b/>
          <w:bCs/>
        </w:rPr>
      </w:pPr>
      <w:r>
        <w:rPr>
          <w:rFonts w:ascii="Arial" w:hAnsi="Arial" w:cs="Arial"/>
          <w:b/>
          <w:bCs/>
        </w:rPr>
        <w:t>Strategies:</w:t>
      </w:r>
    </w:p>
    <w:p w:rsidR="00000000" w:rsidRDefault="009D5A86" w:rsidP="009D5A86">
      <w:pPr>
        <w:pStyle w:val="Heading5"/>
        <w:numPr>
          <w:ilvl w:val="0"/>
          <w:numId w:val="7"/>
        </w:numPr>
        <w:jc w:val="left"/>
        <w:rPr>
          <w:b w:val="0"/>
          <w:bCs w:val="0"/>
          <w:sz w:val="24"/>
        </w:rPr>
      </w:pPr>
      <w:r>
        <w:rPr>
          <w:b w:val="0"/>
          <w:bCs w:val="0"/>
          <w:sz w:val="24"/>
        </w:rPr>
        <w:t>Implement the planning components of the Accountable Government Act (AGA)</w:t>
      </w:r>
      <w:r>
        <w:rPr>
          <w:b w:val="0"/>
          <w:bCs w:val="0"/>
          <w:sz w:val="24"/>
        </w:rPr>
        <w:br/>
      </w:r>
    </w:p>
    <w:p w:rsidR="00000000" w:rsidRDefault="009D5A86" w:rsidP="009D5A86">
      <w:pPr>
        <w:numPr>
          <w:ilvl w:val="0"/>
          <w:numId w:val="7"/>
        </w:numPr>
        <w:rPr>
          <w:rFonts w:ascii="Arial" w:hAnsi="Arial" w:cs="Arial"/>
        </w:rPr>
      </w:pPr>
      <w:r>
        <w:rPr>
          <w:rFonts w:ascii="Arial" w:hAnsi="Arial" w:cs="Arial"/>
        </w:rPr>
        <w:t>Implement the budget redesign components of the AGA</w:t>
      </w:r>
      <w:r>
        <w:rPr>
          <w:rFonts w:ascii="Arial" w:hAnsi="Arial" w:cs="Arial"/>
        </w:rPr>
        <w:br/>
      </w:r>
    </w:p>
    <w:p w:rsidR="00000000" w:rsidRDefault="009D5A86" w:rsidP="009D5A86">
      <w:pPr>
        <w:numPr>
          <w:ilvl w:val="0"/>
          <w:numId w:val="7"/>
        </w:numPr>
        <w:rPr>
          <w:rFonts w:ascii="Arial" w:hAnsi="Arial" w:cs="Arial"/>
        </w:rPr>
      </w:pPr>
      <w:r>
        <w:rPr>
          <w:rFonts w:ascii="Arial" w:hAnsi="Arial" w:cs="Arial"/>
        </w:rPr>
        <w:t>Implem</w:t>
      </w:r>
      <w:r>
        <w:rPr>
          <w:rFonts w:ascii="Arial" w:hAnsi="Arial" w:cs="Arial"/>
        </w:rPr>
        <w:t>ent the measurement and data components of the AGA</w:t>
      </w:r>
      <w:r>
        <w:rPr>
          <w:rFonts w:ascii="Arial" w:hAnsi="Arial" w:cs="Arial"/>
        </w:rPr>
        <w:br/>
      </w:r>
    </w:p>
    <w:p w:rsidR="00000000" w:rsidRDefault="009D5A86" w:rsidP="009D5A86">
      <w:pPr>
        <w:numPr>
          <w:ilvl w:val="0"/>
          <w:numId w:val="7"/>
        </w:numPr>
        <w:rPr>
          <w:rFonts w:ascii="Arial" w:hAnsi="Arial" w:cs="Arial"/>
        </w:rPr>
      </w:pPr>
      <w:r>
        <w:rPr>
          <w:rFonts w:ascii="Arial" w:hAnsi="Arial" w:cs="Arial"/>
        </w:rPr>
        <w:t>Maintain the momentum of Improving Government, Continuous Improvement, and Iowa Excellence initiatives</w:t>
      </w:r>
    </w:p>
    <w:p w:rsidR="00000000" w:rsidRDefault="009D5A86">
      <w:pPr>
        <w:jc w:val="both"/>
      </w:pPr>
    </w:p>
    <w:p w:rsidR="00000000" w:rsidRDefault="009D5A86">
      <w:pPr>
        <w:ind w:left="-720"/>
        <w:jc w:val="both"/>
        <w:rPr>
          <w:rFonts w:ascii="Arial" w:hAnsi="Arial" w:cs="Arial"/>
          <w:b/>
          <w:bCs/>
        </w:rPr>
      </w:pPr>
    </w:p>
    <w:tbl>
      <w:tblPr>
        <w:tblW w:w="9900" w:type="dxa"/>
        <w:tblCellSpacing w:w="0" w:type="dxa"/>
        <w:tblInd w:w="-165" w:type="dxa"/>
        <w:tblLayout w:type="fixed"/>
        <w:tblCellMar>
          <w:left w:w="0" w:type="dxa"/>
          <w:right w:w="0" w:type="dxa"/>
        </w:tblCellMar>
        <w:tblLook w:val="0000"/>
      </w:tblPr>
      <w:tblGrid>
        <w:gridCol w:w="9900"/>
      </w:tblGrid>
      <w:tr w:rsidR="00000000">
        <w:trPr>
          <w:tblCellSpacing w:w="0" w:type="dxa"/>
        </w:trPr>
        <w:tc>
          <w:tcPr>
            <w:tcW w:w="9900" w:type="dxa"/>
            <w:shd w:val="clear" w:color="auto" w:fill="FFFFFF"/>
          </w:tcPr>
          <w:p w:rsidR="00000000" w:rsidRDefault="009D5A86">
            <w:pPr>
              <w:shd w:val="clear" w:color="auto" w:fill="E6E6E6"/>
              <w:spacing w:line="320" w:lineRule="atLeast"/>
              <w:ind w:left="160" w:right="160"/>
              <w:rPr>
                <w:rFonts w:ascii="Arial" w:hAnsi="Arial" w:cs="Arial"/>
                <w:b/>
                <w:bCs/>
                <w:i/>
                <w:iCs/>
                <w:color w:val="000000"/>
                <w:szCs w:val="22"/>
              </w:rPr>
            </w:pPr>
            <w:r>
              <w:rPr>
                <w:rFonts w:ascii="Arial" w:hAnsi="Arial" w:cs="Arial"/>
                <w:b/>
                <w:bCs/>
                <w:i/>
                <w:iCs/>
                <w:color w:val="000000"/>
                <w:szCs w:val="22"/>
              </w:rPr>
              <w:t>Measures/Results</w:t>
            </w:r>
          </w:p>
          <w:tbl>
            <w:tblPr>
              <w:tblW w:w="10531" w:type="dxa"/>
              <w:jc w:val="center"/>
              <w:tblCellSpacing w:w="0" w:type="dxa"/>
              <w:tblInd w:w="160" w:type="dxa"/>
              <w:tblLayout w:type="fixed"/>
              <w:tblCellMar>
                <w:left w:w="0" w:type="dxa"/>
                <w:right w:w="0" w:type="dxa"/>
              </w:tblCellMar>
              <w:tblLook w:val="0000"/>
            </w:tblPr>
            <w:tblGrid>
              <w:gridCol w:w="3286"/>
              <w:gridCol w:w="7245"/>
            </w:tblGrid>
            <w:tr w:rsidR="00000000">
              <w:trPr>
                <w:trHeight w:val="4341"/>
                <w:tblCellSpacing w:w="0" w:type="dxa"/>
                <w:jc w:val="center"/>
              </w:trPr>
              <w:tc>
                <w:tcPr>
                  <w:tcW w:w="3286" w:type="dxa"/>
                  <w:tcBorders>
                    <w:right w:val="dotted" w:sz="8" w:space="0" w:color="333333"/>
                  </w:tcBorders>
                  <w:tcMar>
                    <w:top w:w="200" w:type="dxa"/>
                    <w:left w:w="200" w:type="dxa"/>
                    <w:bottom w:w="200" w:type="dxa"/>
                    <w:right w:w="200" w:type="dxa"/>
                  </w:tcMar>
                </w:tcPr>
                <w:p w:rsidR="00000000" w:rsidRDefault="009D5A86">
                  <w:pPr>
                    <w:spacing w:line="320" w:lineRule="atLeast"/>
                    <w:ind w:left="191"/>
                    <w:rPr>
                      <w:rFonts w:ascii="Arial" w:hAnsi="Arial" w:cs="Arial"/>
                      <w:i/>
                      <w:iCs/>
                      <w:color w:val="000000"/>
                      <w:szCs w:val="22"/>
                    </w:rPr>
                  </w:pPr>
                  <w:r>
                    <w:rPr>
                      <w:rFonts w:ascii="Arial" w:hAnsi="Arial" w:cs="Arial"/>
                      <w:b/>
                      <w:bCs/>
                      <w:i/>
                      <w:iCs/>
                      <w:color w:val="000000"/>
                      <w:szCs w:val="22"/>
                    </w:rPr>
                    <w:t>Performance Measure</w:t>
                  </w:r>
                  <w:r>
                    <w:rPr>
                      <w:rFonts w:ascii="Arial" w:hAnsi="Arial" w:cs="Arial"/>
                      <w:i/>
                      <w:iCs/>
                      <w:color w:val="000000"/>
                      <w:szCs w:val="22"/>
                    </w:rPr>
                    <w:t>:</w:t>
                  </w:r>
                </w:p>
                <w:p w:rsidR="00000000" w:rsidRDefault="009D5A86" w:rsidP="009D5A86">
                  <w:pPr>
                    <w:numPr>
                      <w:ilvl w:val="0"/>
                      <w:numId w:val="8"/>
                    </w:numPr>
                    <w:spacing w:line="320" w:lineRule="atLeast"/>
                    <w:rPr>
                      <w:rFonts w:ascii="Arial" w:hAnsi="Arial" w:cs="Arial"/>
                      <w:color w:val="000000"/>
                      <w:szCs w:val="22"/>
                    </w:rPr>
                  </w:pPr>
                  <w:r>
                    <w:rPr>
                      <w:rFonts w:ascii="Arial" w:hAnsi="Arial" w:cs="Arial"/>
                      <w:color w:val="000000"/>
                      <w:szCs w:val="22"/>
                    </w:rPr>
                    <w:t>Percentage of agencies for which there are documented results</w:t>
                  </w:r>
                  <w:r>
                    <w:rPr>
                      <w:rFonts w:ascii="Arial" w:hAnsi="Arial" w:cs="Arial"/>
                      <w:color w:val="000000"/>
                      <w:szCs w:val="22"/>
                    </w:rPr>
                    <w:t>.</w:t>
                  </w:r>
                </w:p>
                <w:p w:rsidR="00000000" w:rsidRDefault="009D5A86" w:rsidP="009D5A86">
                  <w:pPr>
                    <w:numPr>
                      <w:ilvl w:val="0"/>
                      <w:numId w:val="8"/>
                    </w:numPr>
                    <w:spacing w:line="320" w:lineRule="atLeast"/>
                    <w:rPr>
                      <w:rFonts w:ascii="Arial" w:hAnsi="Arial" w:cs="Arial"/>
                      <w:color w:val="000000"/>
                      <w:szCs w:val="22"/>
                    </w:rPr>
                  </w:pPr>
                  <w:r>
                    <w:rPr>
                      <w:rFonts w:ascii="Arial" w:hAnsi="Arial" w:cs="Arial"/>
                      <w:color w:val="000000"/>
                      <w:szCs w:val="22"/>
                    </w:rPr>
                    <w:t>Percentage of agencies with measures that meet the established criteria in their strategic plans and budgets.</w:t>
                  </w:r>
                </w:p>
                <w:p w:rsidR="00000000" w:rsidRDefault="009D5A86" w:rsidP="009D5A86">
                  <w:pPr>
                    <w:numPr>
                      <w:ilvl w:val="0"/>
                      <w:numId w:val="8"/>
                    </w:numPr>
                    <w:spacing w:line="320" w:lineRule="atLeast"/>
                    <w:rPr>
                      <w:rFonts w:ascii="Arial" w:hAnsi="Arial" w:cs="Arial"/>
                      <w:color w:val="000000"/>
                      <w:szCs w:val="22"/>
                    </w:rPr>
                  </w:pPr>
                  <w:r>
                    <w:rPr>
                      <w:rFonts w:ascii="Arial" w:hAnsi="Arial" w:cs="Arial"/>
                      <w:color w:val="000000"/>
                      <w:szCs w:val="22"/>
                    </w:rPr>
                    <w:t>Percentage of agencies for which there are documented use of the measures in their strategic plans and budgets.</w:t>
                  </w:r>
                </w:p>
                <w:p w:rsidR="00000000" w:rsidRDefault="009D5A86">
                  <w:pPr>
                    <w:spacing w:line="320" w:lineRule="atLeast"/>
                    <w:ind w:left="191"/>
                    <w:rPr>
                      <w:rFonts w:ascii="Arial" w:hAnsi="Arial" w:cs="Arial"/>
                      <w:i/>
                      <w:iCs/>
                      <w:color w:val="000000"/>
                      <w:szCs w:val="22"/>
                    </w:rPr>
                  </w:pPr>
                </w:p>
                <w:p w:rsidR="00000000" w:rsidRDefault="009D5A86">
                  <w:pPr>
                    <w:spacing w:line="320" w:lineRule="atLeast"/>
                    <w:ind w:left="191"/>
                    <w:rPr>
                      <w:rFonts w:ascii="Arial" w:hAnsi="Arial" w:cs="Arial"/>
                      <w:i/>
                      <w:iCs/>
                      <w:color w:val="000000"/>
                      <w:szCs w:val="22"/>
                    </w:rPr>
                  </w:pPr>
                  <w:r>
                    <w:rPr>
                      <w:rFonts w:ascii="Arial" w:hAnsi="Arial" w:cs="Arial"/>
                      <w:b/>
                      <w:bCs/>
                      <w:i/>
                      <w:iCs/>
                      <w:color w:val="000000"/>
                      <w:szCs w:val="22"/>
                    </w:rPr>
                    <w:t>Data Sources</w:t>
                  </w:r>
                  <w:r>
                    <w:rPr>
                      <w:rFonts w:ascii="Arial" w:hAnsi="Arial" w:cs="Arial"/>
                      <w:i/>
                      <w:iCs/>
                      <w:color w:val="000000"/>
                      <w:szCs w:val="22"/>
                    </w:rPr>
                    <w:t xml:space="preserve">:  </w:t>
                  </w:r>
                  <w:r>
                    <w:rPr>
                      <w:rFonts w:ascii="Arial" w:hAnsi="Arial" w:cs="Arial"/>
                      <w:color w:val="000000"/>
                      <w:szCs w:val="22"/>
                    </w:rPr>
                    <w:t>IDOM Staff</w:t>
                  </w:r>
                </w:p>
                <w:p w:rsidR="00000000" w:rsidRDefault="009D5A86">
                  <w:pPr>
                    <w:pStyle w:val="NormalWeb"/>
                    <w:spacing w:before="0" w:beforeAutospacing="0" w:after="0" w:afterAutospacing="0" w:line="320" w:lineRule="atLeast"/>
                    <w:ind w:left="191"/>
                    <w:rPr>
                      <w:rFonts w:ascii="Arial" w:eastAsia="Arial Unicode MS" w:hAnsi="Arial" w:cs="Arial"/>
                      <w:sz w:val="22"/>
                      <w:szCs w:val="22"/>
                    </w:rPr>
                  </w:pPr>
                </w:p>
              </w:tc>
              <w:tc>
                <w:tcPr>
                  <w:tcW w:w="7245" w:type="dxa"/>
                  <w:tcMar>
                    <w:top w:w="200" w:type="dxa"/>
                    <w:left w:w="200" w:type="dxa"/>
                    <w:bottom w:w="200" w:type="dxa"/>
                    <w:right w:w="200" w:type="dxa"/>
                  </w:tcMar>
                </w:tcPr>
                <w:p w:rsidR="00000000" w:rsidRDefault="009D5A86">
                  <w:pPr>
                    <w:spacing w:line="320" w:lineRule="atLeast"/>
                    <w:rPr>
                      <w:rFonts w:ascii="Arial" w:eastAsia="Arial Unicode MS" w:hAnsi="Arial" w:cs="Arial"/>
                      <w:color w:val="000000"/>
                      <w:sz w:val="22"/>
                      <w:szCs w:val="22"/>
                    </w:rPr>
                  </w:pPr>
                  <w:r>
                    <w:rPr>
                      <w:rFonts w:ascii="Arial" w:eastAsia="Arial Unicode MS" w:hAnsi="Arial" w:cs="Arial"/>
                      <w:noProof/>
                      <w:color w:val="000000"/>
                      <w:sz w:val="20"/>
                      <w:szCs w:val="22"/>
                    </w:rPr>
                    <w:drawing>
                      <wp:anchor distT="0" distB="0" distL="114300" distR="114300" simplePos="0" relativeHeight="251653120" behindDoc="0" locked="0" layoutInCell="1" allowOverlap="1">
                        <wp:simplePos x="0" y="0"/>
                        <wp:positionH relativeFrom="column">
                          <wp:posOffset>0</wp:posOffset>
                        </wp:positionH>
                        <wp:positionV relativeFrom="paragraph">
                          <wp:posOffset>939800</wp:posOffset>
                        </wp:positionV>
                        <wp:extent cx="4034790" cy="2179320"/>
                        <wp:effectExtent l="0" t="0" r="0" b="0"/>
                        <wp:wrapTopAndBottom/>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tc>
            </w:tr>
          </w:tbl>
          <w:p w:rsidR="00000000" w:rsidRDefault="009D5A86">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6848475" cy="142875"/>
                  <wp:effectExtent l="19050" t="0" r="9525" b="0"/>
                  <wp:docPr id="2" name="Picture 2" descr="goal_gray_b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al_gray_btm"/>
                          <pic:cNvPicPr>
                            <a:picLocks noChangeAspect="1" noChangeArrowheads="1"/>
                          </pic:cNvPicPr>
                        </pic:nvPicPr>
                        <pic:blipFill>
                          <a:blip r:embed="rId9"/>
                          <a:srcRect/>
                          <a:stretch>
                            <a:fillRect/>
                          </a:stretch>
                        </pic:blipFill>
                        <pic:spPr bwMode="auto">
                          <a:xfrm>
                            <a:off x="0" y="0"/>
                            <a:ext cx="6848475" cy="142875"/>
                          </a:xfrm>
                          <a:prstGeom prst="rect">
                            <a:avLst/>
                          </a:prstGeom>
                          <a:noFill/>
                          <a:ln w="9525">
                            <a:noFill/>
                            <a:miter lim="800000"/>
                            <a:headEnd/>
                            <a:tailEnd/>
                          </a:ln>
                        </pic:spPr>
                      </pic:pic>
                    </a:graphicData>
                  </a:graphic>
                </wp:inline>
              </w:drawing>
            </w:r>
          </w:p>
        </w:tc>
      </w:tr>
    </w:tbl>
    <w:p w:rsidR="00000000" w:rsidRDefault="009D5A86">
      <w:r>
        <w:br w:type="page"/>
      </w:r>
    </w:p>
    <w:tbl>
      <w:tblPr>
        <w:tblW w:w="9900" w:type="dxa"/>
        <w:tblCellSpacing w:w="0" w:type="dxa"/>
        <w:tblInd w:w="-165" w:type="dxa"/>
        <w:tblLayout w:type="fixed"/>
        <w:tblCellMar>
          <w:left w:w="0" w:type="dxa"/>
          <w:right w:w="0" w:type="dxa"/>
        </w:tblCellMar>
        <w:tblLook w:val="0000"/>
      </w:tblPr>
      <w:tblGrid>
        <w:gridCol w:w="3286"/>
      </w:tblGrid>
      <w:tr>
        <w:trPr>
          <w:gridBefore w:val="2"/>
          <w:gridAfter w:val="-1"/>
          <w:tblCellSpacing w:w="0" w:type="dxa"/>
        </w:trPr>
        <w:tc>
          <w:tcPr>
            <w:tcW w:w="9900" w:type="dxa"/>
            <w:gridSpan w:val="0"/>
            <w:shd w:val="clear" w:color="auto" w:fill="FFFFFF"/>
          </w:tcPr>
          <w:p w:rsidR="00000000" w:rsidRDefault="009D5A86">
            <w:pPr>
              <w:rPr>
                <w:rFonts w:ascii="Arial" w:hAnsi="Arial" w:cs="Arial"/>
              </w:rPr>
            </w:pPr>
          </w:p>
          <w:p w:rsidR="00000000" w:rsidRDefault="009D5A86">
            <w:pPr>
              <w:ind w:left="3"/>
              <w:rPr>
                <w:rFonts w:ascii="Arial" w:hAnsi="Arial" w:cs="Arial"/>
                <w:bCs/>
              </w:rPr>
            </w:pPr>
            <w:r>
              <w:rPr>
                <w:rFonts w:ascii="Arial" w:hAnsi="Arial" w:cs="Arial"/>
                <w:b/>
              </w:rPr>
              <w:lastRenderedPageBreak/>
              <w:t>Data Reliability:</w:t>
            </w:r>
            <w:r>
              <w:rPr>
                <w:rFonts w:ascii="Arial" w:hAnsi="Arial" w:cs="Arial"/>
                <w:bCs/>
              </w:rPr>
              <w:t xml:space="preserve"> IDOM manages the processes for strategic and performance planning and all strategic and performance plans are required to be submitted to IDO</w:t>
            </w:r>
            <w:r>
              <w:rPr>
                <w:rFonts w:ascii="Arial" w:hAnsi="Arial" w:cs="Arial"/>
                <w:bCs/>
              </w:rPr>
              <w:t xml:space="preserve">M.  IDOM posts the </w:t>
            </w:r>
            <w:r>
              <w:rPr>
                <w:rFonts w:ascii="Arial" w:hAnsi="Arial" w:cs="Arial"/>
                <w:bCs/>
              </w:rPr>
              <w:lastRenderedPageBreak/>
              <w:t>plans on its website.</w:t>
            </w:r>
          </w:p>
          <w:p w:rsidR="00000000" w:rsidRDefault="009D5A86">
            <w:pPr>
              <w:ind w:left="3"/>
              <w:rPr>
                <w:rFonts w:ascii="Arial" w:hAnsi="Arial" w:cs="Arial"/>
                <w:b/>
              </w:rPr>
            </w:pPr>
          </w:p>
          <w:p w:rsidR="00000000" w:rsidRDefault="009D5A86">
            <w:pPr>
              <w:ind w:left="3"/>
              <w:rPr>
                <w:rFonts w:ascii="Arial" w:hAnsi="Arial" w:cs="Arial"/>
                <w:bCs/>
              </w:rPr>
            </w:pPr>
            <w:r>
              <w:rPr>
                <w:rFonts w:ascii="Arial" w:hAnsi="Arial" w:cs="Arial"/>
                <w:b/>
              </w:rPr>
              <w:lastRenderedPageBreak/>
              <w:t xml:space="preserve">What was achieved:  </w:t>
            </w:r>
            <w:r>
              <w:rPr>
                <w:rFonts w:ascii="Arial" w:hAnsi="Arial" w:cs="Arial"/>
                <w:bCs/>
              </w:rPr>
              <w:t xml:space="preserve">In developing their strategic plans, executive branch agencies assessed their environment and identified strengths, weaknesses, threats and opportunities </w:t>
            </w:r>
            <w:r>
              <w:rPr>
                <w:rFonts w:ascii="Arial" w:hAnsi="Arial" w:cs="Arial"/>
                <w:bCs/>
              </w:rPr>
              <w:lastRenderedPageBreak/>
              <w:t>and set their long-term direction.  Stra</w:t>
            </w:r>
            <w:r>
              <w:rPr>
                <w:rFonts w:ascii="Arial" w:hAnsi="Arial" w:cs="Arial"/>
                <w:bCs/>
              </w:rPr>
              <w:t xml:space="preserve">tegic plans are also helping agencies to guide resource allocation within annual budgets.  By developing performance plans, agencies are able to identify their services, products and activities (SPAS), link the SPAS to budget and provide measures of their </w:t>
            </w:r>
            <w:r>
              <w:rPr>
                <w:rFonts w:ascii="Arial" w:hAnsi="Arial" w:cs="Arial"/>
                <w:bCs/>
              </w:rPr>
              <w:t>performance.</w:t>
            </w:r>
          </w:p>
          <w:p w:rsidR="00000000" w:rsidRDefault="009D5A86">
            <w:pPr>
              <w:pStyle w:val="NormalWeb"/>
              <w:tabs>
                <w:tab w:val="left" w:pos="1083"/>
              </w:tabs>
              <w:ind w:left="3"/>
              <w:rPr>
                <w:rFonts w:ascii="Arial" w:hAnsi="Arial" w:cs="Arial"/>
              </w:rPr>
            </w:pPr>
            <w:r>
              <w:rPr>
                <w:rFonts w:ascii="Arial" w:hAnsi="Arial" w:cs="Arial"/>
                <w:b/>
                <w:bCs/>
              </w:rPr>
              <w:lastRenderedPageBreak/>
              <w:t xml:space="preserve">Analysis of results:  </w:t>
            </w:r>
            <w:r>
              <w:rPr>
                <w:rFonts w:ascii="Arial" w:hAnsi="Arial" w:cs="Arial"/>
              </w:rPr>
              <w:t>Greater focus on agency direction and performance.</w:t>
            </w:r>
          </w:p>
          <w:p w:rsidR="00000000" w:rsidRDefault="009D5A86">
            <w:pPr>
              <w:pStyle w:val="NormalWeb"/>
              <w:tabs>
                <w:tab w:val="left" w:pos="1083"/>
              </w:tabs>
              <w:ind w:left="3"/>
              <w:rPr>
                <w:rFonts w:ascii="Arial" w:hAnsi="Arial" w:cs="Arial"/>
              </w:rPr>
            </w:pPr>
            <w:r>
              <w:rPr>
                <w:rFonts w:ascii="Arial" w:hAnsi="Arial" w:cs="Arial"/>
                <w:b/>
                <w:bCs/>
              </w:rPr>
              <w:lastRenderedPageBreak/>
              <w:t xml:space="preserve">Link(s) to Enterprise Plan: </w:t>
            </w:r>
            <w:r>
              <w:rPr>
                <w:rFonts w:ascii="Arial" w:hAnsi="Arial" w:cs="Arial"/>
              </w:rPr>
              <w:t>None.</w:t>
            </w:r>
          </w:p>
          <w:p w:rsidR="00000000" w:rsidRDefault="009D5A86">
            <w:pPr>
              <w:pStyle w:val="NormalWeb"/>
              <w:tabs>
                <w:tab w:val="left" w:pos="1083"/>
              </w:tabs>
              <w:ind w:left="3"/>
              <w:rPr>
                <w:rFonts w:ascii="Arial" w:eastAsia="Arial Unicode MS" w:hAnsi="Arial" w:cs="Arial"/>
              </w:rPr>
            </w:pPr>
          </w:p>
        </w:tc>
      </w:tr>
    </w:tbl>
    <w:p w:rsidR="00000000" w:rsidRDefault="009D5A86"/>
    <w:p w:rsidR="00000000" w:rsidRDefault="009D5A86">
      <w:r>
        <w:br w:type="page"/>
      </w:r>
    </w:p>
    <w:p w:rsidR="00000000" w:rsidRDefault="009D5A86">
      <w:r>
        <w:rPr>
          <w:noProof/>
          <w:sz w:val="20"/>
        </w:rPr>
        <w:lastRenderedPageBreak/>
        <w:pict>
          <v:shape id="_x0000_s1033" type="#_x0000_t202" style="position:absolute;margin-left:-9pt;margin-top:-13.8pt;width:468pt;height:36pt;z-index:-251662336" strokeweight="1.5pt">
            <v:shadow on="t" offset="-6pt,-6pt"/>
            <v:textbox style="mso-next-textbox:#_x0000_s1033">
              <w:txbxContent>
                <w:p w:rsidR="00000000" w:rsidRDefault="009D5A86">
                  <w:pPr>
                    <w:jc w:val="center"/>
                    <w:rPr>
                      <w:rFonts w:ascii="Arial Black" w:hAnsi="Arial Black"/>
                      <w:sz w:val="36"/>
                    </w:rPr>
                  </w:pPr>
                  <w:r>
                    <w:rPr>
                      <w:rFonts w:ascii="Arial Black" w:hAnsi="Arial Black"/>
                      <w:sz w:val="36"/>
                    </w:rPr>
                    <w:t xml:space="preserve">PERFORMANCE PLAN RESULTS </w:t>
                  </w:r>
                </w:p>
                <w:p w:rsidR="00000000" w:rsidRDefault="009D5A86">
                  <w:pPr>
                    <w:jc w:val="center"/>
                    <w:rPr>
                      <w:rFonts w:ascii="Bookman Old Style" w:hAnsi="Bookman Old Style"/>
                      <w:b/>
                      <w:sz w:val="32"/>
                    </w:rPr>
                  </w:pPr>
                </w:p>
                <w:p w:rsidR="00000000" w:rsidRDefault="009D5A86"/>
              </w:txbxContent>
            </v:textbox>
          </v:shape>
        </w:pict>
      </w:r>
    </w:p>
    <w:p w:rsidR="00000000" w:rsidRDefault="009D5A86"/>
    <w:p w:rsidR="00000000" w:rsidRDefault="009D5A86"/>
    <w:p w:rsidR="00000000" w:rsidRDefault="009D5A86">
      <w:pPr>
        <w:pStyle w:val="Heading4"/>
      </w:pPr>
      <w:r>
        <w:lastRenderedPageBreak/>
        <w:t>CORE FUNCTION</w:t>
      </w:r>
    </w:p>
    <w:p w:rsidR="00000000" w:rsidRDefault="009D5A86">
      <w:pPr>
        <w:rPr>
          <w:rFonts w:ascii="Arial" w:hAnsi="Arial" w:cs="Arial"/>
          <w:b/>
          <w:bCs/>
        </w:rPr>
      </w:pPr>
    </w:p>
    <w:p w:rsidR="00000000" w:rsidRDefault="009D5A86">
      <w:pPr>
        <w:rPr>
          <w:rFonts w:ascii="Arial" w:hAnsi="Arial" w:cs="Arial"/>
        </w:rPr>
      </w:pPr>
      <w:r>
        <w:rPr>
          <w:rFonts w:ascii="Arial" w:hAnsi="Arial" w:cs="Arial"/>
          <w:b/>
          <w:bCs/>
        </w:rPr>
        <w:lastRenderedPageBreak/>
        <w:t xml:space="preserve">Name:  </w:t>
      </w:r>
      <w:r>
        <w:rPr>
          <w:rFonts w:ascii="Arial" w:hAnsi="Arial" w:cs="Arial"/>
        </w:rPr>
        <w:t>Enterprise Resource Management</w:t>
      </w:r>
    </w:p>
    <w:p w:rsidR="00000000" w:rsidRDefault="009D5A86">
      <w:pPr>
        <w:rPr>
          <w:rFonts w:ascii="Arial" w:hAnsi="Arial" w:cs="Arial"/>
        </w:rPr>
      </w:pPr>
    </w:p>
    <w:p w:rsidR="00000000" w:rsidRDefault="009D5A86">
      <w:pPr>
        <w:rPr>
          <w:rFonts w:ascii="Arial" w:hAnsi="Arial" w:cs="Arial"/>
        </w:rPr>
      </w:pPr>
      <w:r>
        <w:rPr>
          <w:rFonts w:ascii="Arial" w:hAnsi="Arial" w:cs="Arial"/>
          <w:b/>
          <w:bCs/>
        </w:rPr>
        <w:lastRenderedPageBreak/>
        <w:t>Description:</w:t>
      </w:r>
      <w:r>
        <w:rPr>
          <w:rFonts w:ascii="Arial" w:hAnsi="Arial" w:cs="Arial"/>
        </w:rPr>
        <w:t xml:space="preserve">  Provides all vital infrastructure needs necessary to admini</w:t>
      </w:r>
      <w:r>
        <w:rPr>
          <w:rFonts w:ascii="Arial" w:hAnsi="Arial" w:cs="Arial"/>
        </w:rPr>
        <w:t>ster and support agency operations.  Key activities may include financial and personnel services such as payroll, accounting and budget; purchasing of goods and services; media management; information technology enhancement, management and support; staff d</w:t>
      </w:r>
      <w:r>
        <w:rPr>
          <w:rFonts w:ascii="Arial" w:hAnsi="Arial" w:cs="Arial"/>
        </w:rPr>
        <w:t>evelopment; leadership; planning; policy development; maintenance of physical infrastructure and governance system development to achieve results for Iowans.</w:t>
      </w:r>
    </w:p>
    <w:p w:rsidR="00000000" w:rsidRDefault="009D5A86">
      <w:pPr>
        <w:rPr>
          <w:rFonts w:ascii="Arial" w:hAnsi="Arial" w:cs="Arial"/>
        </w:rPr>
      </w:pPr>
    </w:p>
    <w:p w:rsidR="00000000" w:rsidRDefault="009D5A86">
      <w:pPr>
        <w:rPr>
          <w:rFonts w:ascii="Arial" w:hAnsi="Arial" w:cs="Arial"/>
        </w:rPr>
      </w:pPr>
      <w:r>
        <w:rPr>
          <w:rFonts w:ascii="Arial" w:hAnsi="Arial" w:cs="Arial"/>
          <w:b/>
          <w:bCs/>
        </w:rPr>
        <w:lastRenderedPageBreak/>
        <w:t xml:space="preserve">Why we are doing this:  </w:t>
      </w:r>
      <w:r>
        <w:rPr>
          <w:rFonts w:ascii="Arial" w:hAnsi="Arial" w:cs="Arial"/>
        </w:rPr>
        <w:t>Chapter 8 of the Code of Iowa designates the Iowa Department of Managemen</w:t>
      </w:r>
      <w:r>
        <w:rPr>
          <w:rFonts w:ascii="Arial" w:hAnsi="Arial" w:cs="Arial"/>
        </w:rPr>
        <w:t>t with responsibility for preparation and execution of the state budget.  In addition, under Chapter 8E of the Code the Department of Management is responsible for administering the Accountable Government Act, which includes responsibility for:</w:t>
      </w:r>
    </w:p>
    <w:p w:rsidR="00000000" w:rsidRDefault="009D5A86">
      <w:pPr>
        <w:rPr>
          <w:rFonts w:ascii="Arial" w:hAnsi="Arial" w:cs="Arial"/>
        </w:rPr>
      </w:pPr>
    </w:p>
    <w:p w:rsidR="00000000" w:rsidRDefault="009D5A86" w:rsidP="009D5A86">
      <w:pPr>
        <w:numPr>
          <w:ilvl w:val="0"/>
          <w:numId w:val="9"/>
        </w:numPr>
        <w:rPr>
          <w:rFonts w:ascii="Arial" w:hAnsi="Arial" w:cs="Arial"/>
        </w:rPr>
      </w:pPr>
      <w:r>
        <w:rPr>
          <w:rFonts w:ascii="Arial" w:hAnsi="Arial" w:cs="Arial"/>
        </w:rPr>
        <w:lastRenderedPageBreak/>
        <w:t>Allocating</w:t>
      </w:r>
      <w:r>
        <w:rPr>
          <w:rFonts w:ascii="Arial" w:hAnsi="Arial" w:cs="Arial"/>
        </w:rPr>
        <w:t xml:space="preserve"> human and material resources available to state government to maximize measurable results for Iowans.</w:t>
      </w:r>
      <w:r>
        <w:rPr>
          <w:rFonts w:ascii="Arial" w:hAnsi="Arial" w:cs="Arial"/>
        </w:rPr>
        <w:br/>
      </w:r>
    </w:p>
    <w:p w:rsidR="00000000" w:rsidRDefault="009D5A86" w:rsidP="009D5A86">
      <w:pPr>
        <w:numPr>
          <w:ilvl w:val="0"/>
          <w:numId w:val="9"/>
        </w:numPr>
        <w:rPr>
          <w:rFonts w:ascii="Arial" w:hAnsi="Arial" w:cs="Arial"/>
        </w:rPr>
      </w:pPr>
      <w:r>
        <w:rPr>
          <w:rFonts w:ascii="Arial" w:hAnsi="Arial" w:cs="Arial"/>
        </w:rPr>
        <w:lastRenderedPageBreak/>
        <w:t>Improving decision making at all levels of state government</w:t>
      </w:r>
      <w:r>
        <w:rPr>
          <w:rFonts w:ascii="Arial" w:hAnsi="Arial" w:cs="Arial"/>
        </w:rPr>
        <w:br/>
      </w:r>
    </w:p>
    <w:p w:rsidR="00000000" w:rsidRDefault="009D5A86" w:rsidP="009D5A86">
      <w:pPr>
        <w:numPr>
          <w:ilvl w:val="0"/>
          <w:numId w:val="9"/>
        </w:numPr>
        <w:rPr>
          <w:rFonts w:ascii="Arial" w:hAnsi="Arial" w:cs="Arial"/>
        </w:rPr>
      </w:pPr>
      <w:r>
        <w:rPr>
          <w:rFonts w:ascii="Arial" w:hAnsi="Arial" w:cs="Arial"/>
        </w:rPr>
        <w:lastRenderedPageBreak/>
        <w:t xml:space="preserve">Enhancing state government’s relationship with citizens and taxpayers by providing for the </w:t>
      </w:r>
      <w:r>
        <w:rPr>
          <w:rFonts w:ascii="Arial" w:hAnsi="Arial" w:cs="Arial"/>
        </w:rPr>
        <w:t>greatest possible accountability of the government to the public.</w:t>
      </w:r>
    </w:p>
    <w:p w:rsidR="00000000" w:rsidRDefault="009D5A86">
      <w:pPr>
        <w:rPr>
          <w:rFonts w:ascii="Arial" w:hAnsi="Arial" w:cs="Arial"/>
        </w:rPr>
      </w:pPr>
    </w:p>
    <w:p w:rsidR="00000000" w:rsidRDefault="009D5A86">
      <w:pPr>
        <w:rPr>
          <w:rFonts w:ascii="Arial" w:hAnsi="Arial" w:cs="Arial"/>
        </w:rPr>
      </w:pPr>
      <w:r>
        <w:rPr>
          <w:rFonts w:ascii="Arial" w:hAnsi="Arial" w:cs="Arial"/>
          <w:b/>
          <w:bCs/>
        </w:rPr>
        <w:lastRenderedPageBreak/>
        <w:t>What we’re doing to achieve results:</w:t>
      </w:r>
      <w:r>
        <w:rPr>
          <w:rFonts w:ascii="Arial" w:hAnsi="Arial" w:cs="Arial"/>
        </w:rPr>
        <w:t xml:space="preserve">  IDOM works with state agencies to develop and manage their budgets to achieve the highest possible return on investment for Iowans.  The Department pro</w:t>
      </w:r>
      <w:r>
        <w:rPr>
          <w:rFonts w:ascii="Arial" w:hAnsi="Arial" w:cs="Arial"/>
        </w:rPr>
        <w:t>vides agencies with tools and technical assistance for planning and budgeting.</w:t>
      </w:r>
    </w:p>
    <w:p w:rsidR="00000000" w:rsidRDefault="009D5A86">
      <w:pPr>
        <w:rPr>
          <w:rFonts w:ascii="Arial" w:hAnsi="Arial" w:cs="Arial"/>
        </w:rPr>
      </w:pPr>
    </w:p>
    <w:p w:rsidR="00000000" w:rsidRDefault="009D5A86">
      <w:pPr>
        <w:rPr>
          <w:rFonts w:ascii="Arial" w:hAnsi="Arial" w:cs="Arial"/>
        </w:rPr>
      </w:pPr>
      <w:r>
        <w:rPr>
          <w:rFonts w:ascii="Arial" w:hAnsi="Arial" w:cs="Arial"/>
        </w:rPr>
        <w:br w:type="page"/>
      </w:r>
    </w:p>
    <w:tbl>
      <w:tblPr>
        <w:tblW w:w="9900" w:type="dxa"/>
        <w:tblCellSpacing w:w="0" w:type="dxa"/>
        <w:tblInd w:w="-165" w:type="dxa"/>
        <w:tblLayout w:type="fixed"/>
        <w:tblCellMar>
          <w:left w:w="0" w:type="dxa"/>
          <w:right w:w="0" w:type="dxa"/>
        </w:tblCellMar>
        <w:tblLook w:val="0000"/>
      </w:tblPr>
      <w:tblGrid>
        <w:gridCol w:w="9900"/>
      </w:tblGrid>
      <w:tr w:rsidR="00000000">
        <w:trPr>
          <w:tblCellSpacing w:w="0" w:type="dxa"/>
        </w:trPr>
        <w:tc>
          <w:tcPr>
            <w:tcW w:w="9900" w:type="dxa"/>
            <w:shd w:val="clear" w:color="auto" w:fill="FFFFFF"/>
          </w:tcPr>
          <w:p w:rsidR="00000000" w:rsidRDefault="009D5A86">
            <w:pPr>
              <w:shd w:val="clear" w:color="auto" w:fill="E6E6E6"/>
              <w:spacing w:line="320" w:lineRule="atLeast"/>
              <w:ind w:left="160" w:right="160"/>
              <w:rPr>
                <w:rFonts w:ascii="Arial" w:hAnsi="Arial" w:cs="Arial"/>
                <w:b/>
                <w:bCs/>
                <w:i/>
                <w:iCs/>
                <w:color w:val="000000"/>
                <w:szCs w:val="22"/>
              </w:rPr>
            </w:pPr>
            <w:r>
              <w:rPr>
                <w:rFonts w:ascii="Arial" w:hAnsi="Arial" w:cs="Arial"/>
                <w:b/>
                <w:bCs/>
                <w:i/>
                <w:iCs/>
                <w:color w:val="000000"/>
                <w:szCs w:val="22"/>
              </w:rPr>
              <w:t>Measures/Results</w:t>
            </w:r>
          </w:p>
          <w:tbl>
            <w:tblPr>
              <w:tblW w:w="10531" w:type="dxa"/>
              <w:jc w:val="center"/>
              <w:tblCellSpacing w:w="0" w:type="dxa"/>
              <w:tblInd w:w="160" w:type="dxa"/>
              <w:tblLayout w:type="fixed"/>
              <w:tblCellMar>
                <w:left w:w="0" w:type="dxa"/>
                <w:right w:w="0" w:type="dxa"/>
              </w:tblCellMar>
              <w:tblLook w:val="0000"/>
            </w:tblPr>
            <w:tblGrid>
              <w:gridCol w:w="3286"/>
              <w:gridCol w:w="7245"/>
            </w:tblGrid>
            <w:tr w:rsidR="00000000">
              <w:trPr>
                <w:trHeight w:val="4341"/>
                <w:tblCellSpacing w:w="0" w:type="dxa"/>
                <w:jc w:val="center"/>
              </w:trPr>
              <w:tc>
                <w:tcPr>
                  <w:tcW w:w="3286" w:type="dxa"/>
                  <w:tcBorders>
                    <w:right w:val="dotted" w:sz="8" w:space="0" w:color="333333"/>
                  </w:tcBorders>
                  <w:tcMar>
                    <w:top w:w="200" w:type="dxa"/>
                    <w:left w:w="200" w:type="dxa"/>
                    <w:bottom w:w="200" w:type="dxa"/>
                    <w:right w:w="200" w:type="dxa"/>
                  </w:tcMar>
                </w:tcPr>
                <w:p w:rsidR="00000000" w:rsidRDefault="009D5A86">
                  <w:pPr>
                    <w:spacing w:line="320" w:lineRule="atLeast"/>
                    <w:ind w:left="191"/>
                    <w:rPr>
                      <w:rFonts w:ascii="Arial" w:hAnsi="Arial" w:cs="Arial"/>
                      <w:i/>
                      <w:iCs/>
                      <w:color w:val="000000"/>
                      <w:szCs w:val="22"/>
                    </w:rPr>
                  </w:pPr>
                  <w:r>
                    <w:rPr>
                      <w:rFonts w:ascii="Arial" w:hAnsi="Arial" w:cs="Arial"/>
                      <w:b/>
                      <w:bCs/>
                      <w:i/>
                      <w:iCs/>
                      <w:color w:val="000000"/>
                      <w:szCs w:val="22"/>
                    </w:rPr>
                    <w:t>Performance Measure</w:t>
                  </w:r>
                  <w:r>
                    <w:rPr>
                      <w:rFonts w:ascii="Arial" w:hAnsi="Arial" w:cs="Arial"/>
                      <w:i/>
                      <w:iCs/>
                      <w:color w:val="000000"/>
                      <w:szCs w:val="22"/>
                    </w:rPr>
                    <w:t>:</w:t>
                  </w:r>
                </w:p>
                <w:p w:rsidR="00000000" w:rsidRDefault="009D5A86" w:rsidP="009D5A86">
                  <w:pPr>
                    <w:numPr>
                      <w:ilvl w:val="0"/>
                      <w:numId w:val="8"/>
                    </w:numPr>
                    <w:spacing w:line="320" w:lineRule="atLeast"/>
                    <w:rPr>
                      <w:rFonts w:ascii="Arial" w:hAnsi="Arial" w:cs="Arial"/>
                      <w:color w:val="000000"/>
                      <w:szCs w:val="22"/>
                    </w:rPr>
                  </w:pPr>
                  <w:r>
                    <w:rPr>
                      <w:rFonts w:ascii="Arial" w:hAnsi="Arial" w:cs="Arial"/>
                      <w:color w:val="000000"/>
                      <w:szCs w:val="22"/>
                    </w:rPr>
                    <w:t>Percent of time State of Iowa maintains an AA+ credit rating for FY04.</w:t>
                  </w:r>
                </w:p>
                <w:p w:rsidR="00000000" w:rsidRDefault="009D5A86" w:rsidP="009D5A86">
                  <w:pPr>
                    <w:numPr>
                      <w:ilvl w:val="0"/>
                      <w:numId w:val="8"/>
                    </w:numPr>
                    <w:spacing w:line="320" w:lineRule="atLeast"/>
                    <w:rPr>
                      <w:rFonts w:ascii="Arial" w:hAnsi="Arial" w:cs="Arial"/>
                      <w:color w:val="000000"/>
                      <w:szCs w:val="22"/>
                    </w:rPr>
                  </w:pPr>
                  <w:r>
                    <w:rPr>
                      <w:rFonts w:ascii="Arial" w:hAnsi="Arial" w:cs="Arial"/>
                      <w:color w:val="000000"/>
                      <w:szCs w:val="22"/>
                    </w:rPr>
                    <w:t>Percent of time State of Iowa maintains a Governing Magazine grad</w:t>
                  </w:r>
                  <w:r>
                    <w:rPr>
                      <w:rFonts w:ascii="Arial" w:hAnsi="Arial" w:cs="Arial"/>
                      <w:color w:val="000000"/>
                      <w:szCs w:val="22"/>
                    </w:rPr>
                    <w:t>e of A- on the finance component</w:t>
                  </w:r>
                </w:p>
                <w:p w:rsidR="00000000" w:rsidRDefault="009D5A86">
                  <w:pPr>
                    <w:spacing w:line="320" w:lineRule="atLeast"/>
                    <w:ind w:left="191"/>
                    <w:rPr>
                      <w:rFonts w:ascii="Arial" w:hAnsi="Arial" w:cs="Arial"/>
                      <w:i/>
                      <w:iCs/>
                      <w:color w:val="000000"/>
                      <w:szCs w:val="22"/>
                    </w:rPr>
                  </w:pPr>
                </w:p>
                <w:p w:rsidR="00000000" w:rsidRDefault="009D5A86">
                  <w:pPr>
                    <w:spacing w:line="320" w:lineRule="atLeast"/>
                    <w:ind w:left="191"/>
                    <w:rPr>
                      <w:rFonts w:ascii="Arial" w:hAnsi="Arial" w:cs="Arial"/>
                      <w:color w:val="000000"/>
                      <w:szCs w:val="22"/>
                    </w:rPr>
                  </w:pPr>
                  <w:r>
                    <w:rPr>
                      <w:rFonts w:ascii="Arial" w:hAnsi="Arial" w:cs="Arial"/>
                      <w:b/>
                      <w:bCs/>
                      <w:color w:val="000000"/>
                      <w:szCs w:val="22"/>
                    </w:rPr>
                    <w:t>Performance Target:</w:t>
                  </w:r>
                  <w:r>
                    <w:rPr>
                      <w:rFonts w:ascii="Arial" w:hAnsi="Arial" w:cs="Arial"/>
                      <w:i/>
                      <w:iCs/>
                      <w:color w:val="000000"/>
                      <w:szCs w:val="22"/>
                    </w:rPr>
                    <w:t xml:space="preserve">  </w:t>
                  </w:r>
                  <w:r>
                    <w:rPr>
                      <w:rFonts w:ascii="Arial" w:hAnsi="Arial" w:cs="Arial"/>
                      <w:color w:val="000000"/>
                      <w:szCs w:val="22"/>
                    </w:rPr>
                    <w:t>100%</w:t>
                  </w:r>
                </w:p>
                <w:p w:rsidR="00000000" w:rsidRDefault="009D5A86">
                  <w:pPr>
                    <w:spacing w:line="320" w:lineRule="atLeast"/>
                    <w:ind w:left="191"/>
                    <w:rPr>
                      <w:rFonts w:ascii="Arial" w:hAnsi="Arial" w:cs="Arial"/>
                      <w:i/>
                      <w:iCs/>
                      <w:color w:val="000000"/>
                      <w:szCs w:val="22"/>
                    </w:rPr>
                  </w:pPr>
                </w:p>
                <w:p w:rsidR="00000000" w:rsidRDefault="009D5A86">
                  <w:pPr>
                    <w:spacing w:line="320" w:lineRule="atLeast"/>
                    <w:ind w:left="191"/>
                    <w:rPr>
                      <w:rFonts w:ascii="Arial" w:hAnsi="Arial" w:cs="Arial"/>
                      <w:i/>
                      <w:iCs/>
                      <w:color w:val="000000"/>
                      <w:szCs w:val="22"/>
                    </w:rPr>
                  </w:pPr>
                  <w:r>
                    <w:rPr>
                      <w:rFonts w:ascii="Arial" w:hAnsi="Arial" w:cs="Arial"/>
                      <w:b/>
                      <w:bCs/>
                      <w:i/>
                      <w:iCs/>
                      <w:color w:val="000000"/>
                      <w:szCs w:val="22"/>
                    </w:rPr>
                    <w:t>Data Sources</w:t>
                  </w:r>
                  <w:r>
                    <w:rPr>
                      <w:rFonts w:ascii="Arial" w:hAnsi="Arial" w:cs="Arial"/>
                      <w:i/>
                      <w:iCs/>
                      <w:color w:val="000000"/>
                      <w:szCs w:val="22"/>
                    </w:rPr>
                    <w:t xml:space="preserve">:  </w:t>
                  </w:r>
                  <w:r>
                    <w:rPr>
                      <w:rFonts w:ascii="Arial" w:hAnsi="Arial" w:cs="Arial"/>
                      <w:color w:val="000000"/>
                      <w:szCs w:val="22"/>
                    </w:rPr>
                    <w:t>Standard and Poor’s</w:t>
                  </w:r>
                </w:p>
                <w:p w:rsidR="00000000" w:rsidRDefault="009D5A86">
                  <w:pPr>
                    <w:pStyle w:val="NormalWeb"/>
                    <w:spacing w:before="0" w:beforeAutospacing="0" w:after="0" w:afterAutospacing="0" w:line="320" w:lineRule="atLeast"/>
                    <w:ind w:left="191"/>
                    <w:rPr>
                      <w:rFonts w:ascii="Arial" w:eastAsia="Arial Unicode MS" w:hAnsi="Arial" w:cs="Arial"/>
                      <w:sz w:val="22"/>
                      <w:szCs w:val="22"/>
                    </w:rPr>
                  </w:pPr>
                </w:p>
              </w:tc>
              <w:tc>
                <w:tcPr>
                  <w:tcW w:w="7245" w:type="dxa"/>
                  <w:tcMar>
                    <w:top w:w="200" w:type="dxa"/>
                    <w:left w:w="200" w:type="dxa"/>
                    <w:bottom w:w="200" w:type="dxa"/>
                    <w:right w:w="200" w:type="dxa"/>
                  </w:tcMar>
                </w:tcPr>
                <w:p w:rsidR="00000000" w:rsidRDefault="009D5A86">
                  <w:pPr>
                    <w:spacing w:line="320" w:lineRule="atLeast"/>
                    <w:rPr>
                      <w:rFonts w:ascii="Arial" w:eastAsia="Arial Unicode MS" w:hAnsi="Arial" w:cs="Arial"/>
                      <w:color w:val="000000"/>
                      <w:sz w:val="22"/>
                      <w:szCs w:val="22"/>
                    </w:rPr>
                  </w:pPr>
                </w:p>
                <w:p w:rsidR="00000000" w:rsidRDefault="009D5A86">
                  <w:pPr>
                    <w:spacing w:line="320" w:lineRule="atLeast"/>
                    <w:rPr>
                      <w:rFonts w:ascii="Arial" w:eastAsia="Arial Unicode MS" w:hAnsi="Arial" w:cs="Arial"/>
                      <w:color w:val="000000"/>
                      <w:sz w:val="22"/>
                      <w:szCs w:val="22"/>
                    </w:rPr>
                  </w:pPr>
                </w:p>
                <w:p w:rsidR="00000000" w:rsidRDefault="009D5A86" w:rsidP="009D5A86">
                  <w:pPr>
                    <w:numPr>
                      <w:ilvl w:val="0"/>
                      <w:numId w:val="11"/>
                    </w:numPr>
                    <w:spacing w:line="320" w:lineRule="atLeast"/>
                    <w:rPr>
                      <w:rFonts w:ascii="Arial" w:eastAsia="Arial Unicode MS" w:hAnsi="Arial" w:cs="Arial"/>
                      <w:color w:val="000000"/>
                      <w:sz w:val="22"/>
                      <w:szCs w:val="22"/>
                    </w:rPr>
                  </w:pPr>
                  <w:r>
                    <w:rPr>
                      <w:rFonts w:ascii="Arial" w:eastAsia="Arial Unicode MS" w:hAnsi="Arial" w:cs="Arial"/>
                      <w:noProof/>
                      <w:color w:val="000000"/>
                      <w:sz w:val="20"/>
                      <w:szCs w:val="22"/>
                    </w:rPr>
                    <w:drawing>
                      <wp:anchor distT="0" distB="0" distL="114300" distR="114300" simplePos="0" relativeHeight="251655168" behindDoc="0" locked="0" layoutInCell="1" allowOverlap="1">
                        <wp:simplePos x="0" y="0"/>
                        <wp:positionH relativeFrom="column">
                          <wp:posOffset>-127000</wp:posOffset>
                        </wp:positionH>
                        <wp:positionV relativeFrom="paragraph">
                          <wp:posOffset>-2392680</wp:posOffset>
                        </wp:positionV>
                        <wp:extent cx="4276725" cy="2440940"/>
                        <wp:effectExtent l="0" t="0" r="635" b="0"/>
                        <wp:wrapTopAndBottom/>
                        <wp:docPr id="1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Arial" w:eastAsia="Arial Unicode MS" w:hAnsi="Arial" w:cs="Arial"/>
                      <w:color w:val="000000"/>
                      <w:sz w:val="22"/>
                      <w:szCs w:val="22"/>
                    </w:rPr>
                    <w:t>No data for second measure since Governing Magazine ratings are issued every 2 years.  The next rating will be issued in February 2005.</w:t>
                  </w:r>
                </w:p>
              </w:tc>
            </w:tr>
          </w:tbl>
          <w:p w:rsidR="00000000" w:rsidRDefault="009D5A86">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6848475" cy="142875"/>
                  <wp:effectExtent l="19050" t="0" r="9525" b="0"/>
                  <wp:docPr id="3" name="Picture 3" descr="goal_gray_b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al_gray_btm"/>
                          <pic:cNvPicPr>
                            <a:picLocks noChangeAspect="1" noChangeArrowheads="1"/>
                          </pic:cNvPicPr>
                        </pic:nvPicPr>
                        <pic:blipFill>
                          <a:blip r:embed="rId9"/>
                          <a:srcRect/>
                          <a:stretch>
                            <a:fillRect/>
                          </a:stretch>
                        </pic:blipFill>
                        <pic:spPr bwMode="auto">
                          <a:xfrm>
                            <a:off x="0" y="0"/>
                            <a:ext cx="6848475" cy="142875"/>
                          </a:xfrm>
                          <a:prstGeom prst="rect">
                            <a:avLst/>
                          </a:prstGeom>
                          <a:noFill/>
                          <a:ln w="9525">
                            <a:noFill/>
                            <a:miter lim="800000"/>
                            <a:headEnd/>
                            <a:tailEnd/>
                          </a:ln>
                        </pic:spPr>
                      </pic:pic>
                    </a:graphicData>
                  </a:graphic>
                </wp:inline>
              </w:drawing>
            </w:r>
          </w:p>
        </w:tc>
      </w:tr>
      <w:tr w:rsidR="00000000">
        <w:trPr>
          <w:tblCellSpacing w:w="0" w:type="dxa"/>
        </w:trPr>
        <w:tc>
          <w:tcPr>
            <w:tcW w:w="9900" w:type="dxa"/>
            <w:shd w:val="clear" w:color="auto" w:fill="FFFFFF"/>
          </w:tcPr>
          <w:p w:rsidR="00000000" w:rsidRDefault="009D5A86">
            <w:pPr>
              <w:rPr>
                <w:rFonts w:ascii="Arial" w:hAnsi="Arial" w:cs="Arial"/>
              </w:rPr>
            </w:pPr>
          </w:p>
          <w:p w:rsidR="00000000" w:rsidRDefault="009D5A86">
            <w:pPr>
              <w:ind w:left="3"/>
              <w:rPr>
                <w:rFonts w:ascii="Arial" w:hAnsi="Arial" w:cs="Arial"/>
                <w:bCs/>
              </w:rPr>
            </w:pPr>
            <w:r>
              <w:rPr>
                <w:rFonts w:ascii="Arial" w:hAnsi="Arial" w:cs="Arial"/>
                <w:b/>
              </w:rPr>
              <w:t>Data Reliability:</w:t>
            </w:r>
            <w:r>
              <w:rPr>
                <w:rFonts w:ascii="Arial" w:hAnsi="Arial" w:cs="Arial"/>
                <w:bCs/>
              </w:rPr>
              <w:t xml:space="preserve"> Standard and Poor’s is an independent credit rating agency.</w:t>
            </w:r>
          </w:p>
          <w:p w:rsidR="00000000" w:rsidRDefault="009D5A86">
            <w:pPr>
              <w:ind w:left="3"/>
              <w:rPr>
                <w:rFonts w:ascii="Arial" w:hAnsi="Arial" w:cs="Arial"/>
                <w:b/>
              </w:rPr>
            </w:pPr>
          </w:p>
          <w:p w:rsidR="00000000" w:rsidRDefault="009D5A86">
            <w:pPr>
              <w:ind w:left="3"/>
              <w:rPr>
                <w:rFonts w:ascii="Arial" w:hAnsi="Arial" w:cs="Arial"/>
                <w:bCs/>
              </w:rPr>
            </w:pPr>
            <w:r>
              <w:rPr>
                <w:rFonts w:ascii="Arial" w:hAnsi="Arial" w:cs="Arial"/>
                <w:b/>
              </w:rPr>
              <w:t xml:space="preserve">Why we are using this measure:  </w:t>
            </w:r>
            <w:r>
              <w:rPr>
                <w:rFonts w:ascii="Arial" w:hAnsi="Arial" w:cs="Arial"/>
                <w:bCs/>
              </w:rPr>
              <w:t>The Standard and Poor’s credit rating provides a good independent me</w:t>
            </w:r>
            <w:r>
              <w:rPr>
                <w:rFonts w:ascii="Arial" w:hAnsi="Arial" w:cs="Arial"/>
                <w:bCs/>
              </w:rPr>
              <w:t>asure of the state’s fiscal integrity.</w:t>
            </w:r>
          </w:p>
          <w:p w:rsidR="00000000" w:rsidRDefault="009D5A86">
            <w:pPr>
              <w:ind w:left="3"/>
              <w:rPr>
                <w:rFonts w:ascii="Arial" w:hAnsi="Arial" w:cs="Arial"/>
                <w:b/>
              </w:rPr>
            </w:pPr>
          </w:p>
          <w:p w:rsidR="00000000" w:rsidRDefault="009D5A86">
            <w:pPr>
              <w:ind w:left="3"/>
              <w:rPr>
                <w:rFonts w:ascii="Arial" w:hAnsi="Arial" w:cs="Arial"/>
                <w:bCs/>
              </w:rPr>
            </w:pPr>
            <w:r>
              <w:rPr>
                <w:rFonts w:ascii="Arial" w:hAnsi="Arial" w:cs="Arial"/>
                <w:b/>
              </w:rPr>
              <w:t xml:space="preserve">What was achieved:  </w:t>
            </w:r>
            <w:r>
              <w:rPr>
                <w:rFonts w:ascii="Arial" w:hAnsi="Arial" w:cs="Arial"/>
                <w:bCs/>
              </w:rPr>
              <w:t>Iowa maintained its AA+ rating given by the nation’s premier credit rating agency.</w:t>
            </w:r>
          </w:p>
          <w:p w:rsidR="00000000" w:rsidRDefault="009D5A86">
            <w:pPr>
              <w:pStyle w:val="NormalWeb"/>
              <w:tabs>
                <w:tab w:val="left" w:pos="1083"/>
              </w:tabs>
              <w:ind w:left="3"/>
              <w:rPr>
                <w:rFonts w:ascii="Arial" w:hAnsi="Arial" w:cs="Arial"/>
              </w:rPr>
            </w:pPr>
            <w:r>
              <w:rPr>
                <w:rFonts w:ascii="Arial" w:hAnsi="Arial" w:cs="Arial"/>
                <w:b/>
                <w:bCs/>
              </w:rPr>
              <w:t xml:space="preserve">Analysis of results:  </w:t>
            </w:r>
            <w:r>
              <w:rPr>
                <w:rFonts w:ascii="Arial" w:hAnsi="Arial" w:cs="Arial"/>
              </w:rPr>
              <w:t xml:space="preserve">In reaffirming Iowa’s AA+ credit rating, Standard and Poor’s noted the state’s “stable and </w:t>
            </w:r>
            <w:r>
              <w:rPr>
                <w:rFonts w:ascii="Arial" w:hAnsi="Arial" w:cs="Arial"/>
              </w:rPr>
              <w:t>diversifying economy; conservative fiscal management with a demonstrated willingness to restrain spending to maintain fiscal integrity; good finances, buoyed by statutory reserves; and very low debt burden.</w:t>
            </w:r>
          </w:p>
          <w:p w:rsidR="00000000" w:rsidRDefault="009D5A86">
            <w:pPr>
              <w:pStyle w:val="NormalWeb"/>
              <w:tabs>
                <w:tab w:val="left" w:pos="1083"/>
              </w:tabs>
              <w:ind w:left="3"/>
              <w:rPr>
                <w:rFonts w:ascii="Arial" w:hAnsi="Arial" w:cs="Arial"/>
              </w:rPr>
            </w:pPr>
            <w:r>
              <w:rPr>
                <w:rFonts w:ascii="Arial" w:hAnsi="Arial" w:cs="Arial"/>
                <w:b/>
                <w:bCs/>
              </w:rPr>
              <w:t xml:space="preserve">Factors affecting results:  </w:t>
            </w:r>
            <w:r>
              <w:rPr>
                <w:rFonts w:ascii="Arial" w:hAnsi="Arial" w:cs="Arial"/>
              </w:rPr>
              <w:t>None</w:t>
            </w:r>
          </w:p>
          <w:p w:rsidR="00000000" w:rsidRDefault="009D5A86">
            <w:pPr>
              <w:pStyle w:val="NormalWeb"/>
              <w:tabs>
                <w:tab w:val="left" w:pos="1083"/>
              </w:tabs>
              <w:ind w:left="3"/>
              <w:rPr>
                <w:rFonts w:ascii="Arial" w:hAnsi="Arial" w:cs="Arial"/>
              </w:rPr>
            </w:pPr>
          </w:p>
          <w:p w:rsidR="00000000" w:rsidRDefault="009D5A86">
            <w:pPr>
              <w:pStyle w:val="NormalWeb"/>
              <w:tabs>
                <w:tab w:val="left" w:pos="1083"/>
              </w:tabs>
              <w:ind w:left="3"/>
              <w:rPr>
                <w:rFonts w:ascii="Arial" w:hAnsi="Arial" w:cs="Arial"/>
              </w:rPr>
            </w:pPr>
            <w:r>
              <w:rPr>
                <w:rFonts w:ascii="Arial" w:hAnsi="Arial" w:cs="Arial"/>
                <w:b/>
                <w:bCs/>
              </w:rPr>
              <w:t>Resources used:</w:t>
            </w:r>
            <w:r>
              <w:rPr>
                <w:rFonts w:ascii="Arial" w:hAnsi="Arial" w:cs="Arial"/>
              </w:rPr>
              <w:t xml:space="preserve">  24 IDOM staff funded through the General Fund.</w:t>
            </w:r>
          </w:p>
          <w:p w:rsidR="00000000" w:rsidRDefault="009D5A86">
            <w:pPr>
              <w:pStyle w:val="NormalWeb"/>
              <w:tabs>
                <w:tab w:val="left" w:pos="1083"/>
              </w:tabs>
              <w:ind w:left="3"/>
              <w:rPr>
                <w:rFonts w:ascii="Arial" w:eastAsia="Arial Unicode MS" w:hAnsi="Arial" w:cs="Arial"/>
              </w:rPr>
            </w:pPr>
          </w:p>
        </w:tc>
      </w:tr>
    </w:tbl>
    <w:p w:rsidR="00000000" w:rsidRDefault="009D5A86">
      <w:pPr>
        <w:rPr>
          <w:rFonts w:ascii="Arial" w:hAnsi="Arial" w:cs="Arial"/>
        </w:rPr>
      </w:pPr>
    </w:p>
    <w:p w:rsidR="00000000" w:rsidRDefault="009D5A86">
      <w:pPr>
        <w:rPr>
          <w:rFonts w:ascii="Arial" w:hAnsi="Arial" w:cs="Arial"/>
        </w:rPr>
      </w:pPr>
      <w:r>
        <w:rPr>
          <w:rFonts w:ascii="Arial" w:hAnsi="Arial" w:cs="Arial"/>
        </w:rPr>
        <w:br w:type="page"/>
      </w:r>
    </w:p>
    <w:p w:rsidR="00000000" w:rsidRDefault="009D5A86">
      <w:pPr>
        <w:rPr>
          <w:rFonts w:ascii="Arial" w:hAnsi="Arial" w:cs="Arial"/>
        </w:rPr>
      </w:pPr>
      <w:r>
        <w:rPr>
          <w:rFonts w:ascii="Arial" w:hAnsi="Arial" w:cs="Arial"/>
          <w:noProof/>
          <w:sz w:val="20"/>
        </w:rPr>
        <w:pict>
          <v:shape id="_x0000_s1037" type="#_x0000_t202" style="position:absolute;margin-left:-9pt;margin-top:-13.8pt;width:468pt;height:36pt;z-index:-251660288" strokeweight="1.5pt">
            <v:shadow on="t" offset="-6pt,-6pt"/>
            <v:textbox style="mso-next-textbox:#_x0000_s1037">
              <w:txbxContent>
                <w:p w:rsidR="00000000" w:rsidRDefault="009D5A86">
                  <w:pPr>
                    <w:jc w:val="center"/>
                    <w:rPr>
                      <w:rFonts w:ascii="Arial Black" w:hAnsi="Arial Black"/>
                      <w:sz w:val="36"/>
                    </w:rPr>
                  </w:pPr>
                  <w:r>
                    <w:rPr>
                      <w:rFonts w:ascii="Arial Black" w:hAnsi="Arial Black"/>
                      <w:sz w:val="36"/>
                    </w:rPr>
                    <w:t xml:space="preserve">PERFORMANCE PLAN RESULTS </w:t>
                  </w:r>
                </w:p>
                <w:p w:rsidR="00000000" w:rsidRDefault="009D5A86">
                  <w:pPr>
                    <w:jc w:val="center"/>
                    <w:rPr>
                      <w:rFonts w:ascii="Bookman Old Style" w:hAnsi="Bookman Old Style"/>
                      <w:b/>
                      <w:sz w:val="32"/>
                    </w:rPr>
                  </w:pPr>
                </w:p>
                <w:p w:rsidR="00000000" w:rsidRDefault="009D5A86"/>
              </w:txbxContent>
            </v:textbox>
          </v:shape>
        </w:pict>
      </w:r>
    </w:p>
    <w:p w:rsidR="00000000" w:rsidRDefault="009D5A86">
      <w:pPr>
        <w:rPr>
          <w:rFonts w:ascii="Arial" w:hAnsi="Arial" w:cs="Arial"/>
        </w:rPr>
      </w:pPr>
    </w:p>
    <w:p w:rsidR="00000000" w:rsidRDefault="009D5A86">
      <w:pPr>
        <w:rPr>
          <w:rFonts w:ascii="Arial" w:hAnsi="Arial" w:cs="Arial"/>
        </w:rPr>
      </w:pPr>
    </w:p>
    <w:p w:rsidR="00000000" w:rsidRDefault="009D5A86">
      <w:pPr>
        <w:rPr>
          <w:rFonts w:ascii="Arial" w:hAnsi="Arial" w:cs="Arial"/>
        </w:rPr>
      </w:pPr>
    </w:p>
    <w:p w:rsidR="00000000" w:rsidRDefault="009D5A86">
      <w:pPr>
        <w:pStyle w:val="Heading4"/>
      </w:pPr>
      <w:r>
        <w:t>SERVICES/PRODUCTS/ACTIVITIES</w:t>
      </w:r>
    </w:p>
    <w:p w:rsidR="00000000" w:rsidRDefault="009D5A86">
      <w:pPr>
        <w:rPr>
          <w:rFonts w:ascii="Arial" w:hAnsi="Arial" w:cs="Arial"/>
          <w:b/>
          <w:bCs/>
        </w:rPr>
      </w:pPr>
    </w:p>
    <w:p w:rsidR="00000000" w:rsidRDefault="009D5A86">
      <w:pPr>
        <w:rPr>
          <w:rFonts w:ascii="Arial" w:hAnsi="Arial" w:cs="Arial"/>
        </w:rPr>
      </w:pPr>
      <w:r>
        <w:rPr>
          <w:rFonts w:ascii="Arial" w:hAnsi="Arial" w:cs="Arial"/>
          <w:b/>
          <w:bCs/>
        </w:rPr>
        <w:t xml:space="preserve">Name:  </w:t>
      </w:r>
      <w:r>
        <w:rPr>
          <w:rFonts w:ascii="Arial" w:hAnsi="Arial" w:cs="Arial"/>
        </w:rPr>
        <w:t>Planning and Accountability</w:t>
      </w:r>
    </w:p>
    <w:p w:rsidR="00000000" w:rsidRDefault="009D5A86">
      <w:pPr>
        <w:rPr>
          <w:rFonts w:ascii="Arial" w:hAnsi="Arial" w:cs="Arial"/>
        </w:rPr>
      </w:pPr>
    </w:p>
    <w:p w:rsidR="00000000" w:rsidRDefault="009D5A86">
      <w:pPr>
        <w:rPr>
          <w:rFonts w:ascii="Arial" w:hAnsi="Arial" w:cs="Arial"/>
        </w:rPr>
      </w:pPr>
      <w:r>
        <w:rPr>
          <w:rFonts w:ascii="Arial" w:hAnsi="Arial" w:cs="Arial"/>
          <w:b/>
          <w:bCs/>
        </w:rPr>
        <w:t>Description:</w:t>
      </w:r>
      <w:r>
        <w:rPr>
          <w:rFonts w:ascii="Arial" w:hAnsi="Arial" w:cs="Arial"/>
        </w:rPr>
        <w:t xml:space="preserve">  This SPA addresses many areas of the Accountable Government Act including coordination of enterprise and agency strat</w:t>
      </w:r>
      <w:r>
        <w:rPr>
          <w:rFonts w:ascii="Arial" w:hAnsi="Arial" w:cs="Arial"/>
        </w:rPr>
        <w:t>egic planning, performance planning and performance measurement.  This SPA also includes technical assistance in the area of government reinvention.</w:t>
      </w:r>
    </w:p>
    <w:p w:rsidR="00000000" w:rsidRDefault="009D5A86">
      <w:pPr>
        <w:rPr>
          <w:rFonts w:ascii="Arial" w:hAnsi="Arial" w:cs="Arial"/>
        </w:rPr>
      </w:pPr>
    </w:p>
    <w:p w:rsidR="00000000" w:rsidRDefault="009D5A86">
      <w:pPr>
        <w:rPr>
          <w:rFonts w:ascii="Arial" w:hAnsi="Arial" w:cs="Arial"/>
        </w:rPr>
      </w:pPr>
      <w:r>
        <w:rPr>
          <w:rFonts w:ascii="Arial" w:hAnsi="Arial" w:cs="Arial"/>
          <w:b/>
          <w:bCs/>
        </w:rPr>
        <w:t>Why we are doing this:</w:t>
      </w:r>
      <w:r>
        <w:rPr>
          <w:rFonts w:ascii="Arial" w:hAnsi="Arial" w:cs="Arial"/>
        </w:rPr>
        <w:t xml:space="preserve">  To provide accountability for results and enable state government to achieve the m</w:t>
      </w:r>
      <w:r>
        <w:rPr>
          <w:rFonts w:ascii="Arial" w:hAnsi="Arial" w:cs="Arial"/>
        </w:rPr>
        <w:t>ost for Iowans, especially in these times of limited resources.</w:t>
      </w:r>
    </w:p>
    <w:p w:rsidR="00000000" w:rsidRDefault="009D5A86">
      <w:pPr>
        <w:rPr>
          <w:rFonts w:ascii="Arial" w:hAnsi="Arial" w:cs="Arial"/>
        </w:rPr>
      </w:pPr>
    </w:p>
    <w:p w:rsidR="00000000" w:rsidRDefault="009D5A86">
      <w:pPr>
        <w:rPr>
          <w:rFonts w:ascii="Arial" w:hAnsi="Arial" w:cs="Arial"/>
        </w:rPr>
      </w:pPr>
      <w:r>
        <w:rPr>
          <w:rFonts w:ascii="Arial" w:hAnsi="Arial" w:cs="Arial"/>
          <w:b/>
          <w:bCs/>
        </w:rPr>
        <w:t>What we’re doing to achieve results:</w:t>
      </w:r>
      <w:r>
        <w:rPr>
          <w:rFonts w:ascii="Arial" w:hAnsi="Arial" w:cs="Arial"/>
        </w:rPr>
        <w:t xml:space="preserve">  The Department developed guidebooks for strategic planning, performance planning and measurement and agencies were provided training and technical assist</w:t>
      </w:r>
      <w:r>
        <w:rPr>
          <w:rFonts w:ascii="Arial" w:hAnsi="Arial" w:cs="Arial"/>
        </w:rPr>
        <w:t>ance in developing their plans and measures.</w:t>
      </w:r>
    </w:p>
    <w:p w:rsidR="00000000" w:rsidRDefault="009D5A86">
      <w:pPr>
        <w:rPr>
          <w:rFonts w:ascii="Arial" w:hAnsi="Arial" w:cs="Arial"/>
        </w:rPr>
      </w:pPr>
    </w:p>
    <w:p w:rsidR="00000000" w:rsidRDefault="009D5A86">
      <w:pPr>
        <w:rPr>
          <w:rFonts w:ascii="Arial" w:hAnsi="Arial" w:cs="Arial"/>
        </w:rPr>
      </w:pPr>
    </w:p>
    <w:p w:rsidR="00000000" w:rsidRDefault="009D5A86">
      <w:pPr>
        <w:rPr>
          <w:rFonts w:ascii="Arial" w:hAnsi="Arial" w:cs="Arial"/>
        </w:rPr>
      </w:pPr>
    </w:p>
    <w:tbl>
      <w:tblPr>
        <w:tblW w:w="9900" w:type="dxa"/>
        <w:tblCellSpacing w:w="0" w:type="dxa"/>
        <w:tblInd w:w="-165" w:type="dxa"/>
        <w:tblLayout w:type="fixed"/>
        <w:tblCellMar>
          <w:left w:w="0" w:type="dxa"/>
          <w:right w:w="0" w:type="dxa"/>
        </w:tblCellMar>
        <w:tblLook w:val="0000"/>
      </w:tblPr>
      <w:tblGrid>
        <w:gridCol w:w="9900"/>
      </w:tblGrid>
      <w:tr w:rsidR="00000000">
        <w:trPr>
          <w:tblCellSpacing w:w="0" w:type="dxa"/>
        </w:trPr>
        <w:tc>
          <w:tcPr>
            <w:tcW w:w="9900" w:type="dxa"/>
            <w:shd w:val="clear" w:color="auto" w:fill="FFFFFF"/>
          </w:tcPr>
          <w:p w:rsidR="00000000" w:rsidRDefault="009D5A86">
            <w:pPr>
              <w:shd w:val="clear" w:color="auto" w:fill="E6E6E6"/>
              <w:spacing w:line="320" w:lineRule="atLeast"/>
              <w:ind w:left="160" w:right="160"/>
              <w:rPr>
                <w:rFonts w:ascii="Arial" w:hAnsi="Arial" w:cs="Arial"/>
                <w:b/>
                <w:bCs/>
                <w:i/>
                <w:iCs/>
                <w:color w:val="000000"/>
                <w:szCs w:val="22"/>
              </w:rPr>
            </w:pPr>
            <w:r>
              <w:rPr>
                <w:rFonts w:ascii="Arial" w:hAnsi="Arial" w:cs="Arial"/>
                <w:b/>
                <w:bCs/>
                <w:i/>
                <w:iCs/>
                <w:color w:val="000000"/>
                <w:szCs w:val="22"/>
              </w:rPr>
              <w:t>Measures/Results</w:t>
            </w:r>
          </w:p>
          <w:tbl>
            <w:tblPr>
              <w:tblW w:w="10531" w:type="dxa"/>
              <w:jc w:val="center"/>
              <w:tblCellSpacing w:w="0" w:type="dxa"/>
              <w:tblInd w:w="160" w:type="dxa"/>
              <w:tblLayout w:type="fixed"/>
              <w:tblCellMar>
                <w:left w:w="0" w:type="dxa"/>
                <w:right w:w="0" w:type="dxa"/>
              </w:tblCellMar>
              <w:tblLook w:val="0000"/>
            </w:tblPr>
            <w:tblGrid>
              <w:gridCol w:w="3286"/>
              <w:gridCol w:w="7245"/>
            </w:tblGrid>
            <w:tr w:rsidR="00000000">
              <w:trPr>
                <w:trHeight w:val="4341"/>
                <w:tblCellSpacing w:w="0" w:type="dxa"/>
                <w:jc w:val="center"/>
              </w:trPr>
              <w:tc>
                <w:tcPr>
                  <w:tcW w:w="3286" w:type="dxa"/>
                  <w:tcBorders>
                    <w:right w:val="dotted" w:sz="8" w:space="0" w:color="333333"/>
                  </w:tcBorders>
                  <w:tcMar>
                    <w:top w:w="200" w:type="dxa"/>
                    <w:left w:w="200" w:type="dxa"/>
                    <w:bottom w:w="200" w:type="dxa"/>
                    <w:right w:w="200" w:type="dxa"/>
                  </w:tcMar>
                </w:tcPr>
                <w:p w:rsidR="00000000" w:rsidRDefault="009D5A86">
                  <w:pPr>
                    <w:spacing w:line="320" w:lineRule="atLeast"/>
                    <w:ind w:left="191"/>
                    <w:rPr>
                      <w:rFonts w:ascii="Arial" w:hAnsi="Arial" w:cs="Arial"/>
                      <w:i/>
                      <w:iCs/>
                      <w:color w:val="000000"/>
                      <w:szCs w:val="22"/>
                    </w:rPr>
                  </w:pPr>
                  <w:r>
                    <w:rPr>
                      <w:rFonts w:ascii="Arial" w:hAnsi="Arial" w:cs="Arial"/>
                      <w:b/>
                      <w:bCs/>
                      <w:i/>
                      <w:iCs/>
                      <w:color w:val="000000"/>
                      <w:szCs w:val="22"/>
                    </w:rPr>
                    <w:t>Performance Measure</w:t>
                  </w:r>
                  <w:r>
                    <w:rPr>
                      <w:rFonts w:ascii="Arial" w:hAnsi="Arial" w:cs="Arial"/>
                      <w:i/>
                      <w:iCs/>
                      <w:color w:val="000000"/>
                      <w:szCs w:val="22"/>
                    </w:rPr>
                    <w:t>:</w:t>
                  </w:r>
                </w:p>
                <w:p w:rsidR="00000000" w:rsidRDefault="009D5A86">
                  <w:pPr>
                    <w:pStyle w:val="BodyTextIndent"/>
                  </w:pPr>
                  <w:r>
                    <w:t>Percent of agencies that meet established AGA requirements</w:t>
                  </w:r>
                </w:p>
                <w:p w:rsidR="00000000" w:rsidRDefault="009D5A86">
                  <w:pPr>
                    <w:spacing w:line="320" w:lineRule="atLeast"/>
                    <w:ind w:left="281"/>
                    <w:rPr>
                      <w:rFonts w:ascii="Arial" w:hAnsi="Arial" w:cs="Arial"/>
                      <w:color w:val="000000"/>
                      <w:szCs w:val="22"/>
                    </w:rPr>
                  </w:pPr>
                </w:p>
                <w:p w:rsidR="00000000" w:rsidRDefault="009D5A86">
                  <w:pPr>
                    <w:spacing w:line="320" w:lineRule="atLeast"/>
                    <w:ind w:left="191"/>
                    <w:rPr>
                      <w:rFonts w:ascii="Arial" w:hAnsi="Arial" w:cs="Arial"/>
                      <w:i/>
                      <w:iCs/>
                      <w:color w:val="000000"/>
                      <w:szCs w:val="22"/>
                    </w:rPr>
                  </w:pPr>
                </w:p>
                <w:p w:rsidR="00000000" w:rsidRDefault="009D5A86">
                  <w:pPr>
                    <w:spacing w:line="320" w:lineRule="atLeast"/>
                    <w:ind w:left="191"/>
                    <w:rPr>
                      <w:rFonts w:ascii="Arial" w:hAnsi="Arial" w:cs="Arial"/>
                      <w:color w:val="000000"/>
                      <w:szCs w:val="22"/>
                    </w:rPr>
                  </w:pPr>
                  <w:r>
                    <w:rPr>
                      <w:rFonts w:ascii="Arial" w:hAnsi="Arial" w:cs="Arial"/>
                      <w:b/>
                      <w:bCs/>
                      <w:color w:val="000000"/>
                      <w:szCs w:val="22"/>
                    </w:rPr>
                    <w:t>Performance Target:</w:t>
                  </w:r>
                  <w:r>
                    <w:rPr>
                      <w:rFonts w:ascii="Arial" w:hAnsi="Arial" w:cs="Arial"/>
                      <w:i/>
                      <w:iCs/>
                      <w:color w:val="000000"/>
                      <w:szCs w:val="22"/>
                    </w:rPr>
                    <w:t xml:space="preserve">  </w:t>
                  </w:r>
                  <w:r>
                    <w:rPr>
                      <w:rFonts w:ascii="Arial" w:hAnsi="Arial" w:cs="Arial"/>
                      <w:color w:val="000000"/>
                      <w:szCs w:val="22"/>
                    </w:rPr>
                    <w:t>100%</w:t>
                  </w:r>
                </w:p>
                <w:p w:rsidR="00000000" w:rsidRDefault="009D5A86">
                  <w:pPr>
                    <w:spacing w:line="320" w:lineRule="atLeast"/>
                    <w:ind w:left="191"/>
                    <w:rPr>
                      <w:rFonts w:ascii="Arial" w:hAnsi="Arial" w:cs="Arial"/>
                      <w:i/>
                      <w:iCs/>
                      <w:color w:val="000000"/>
                      <w:szCs w:val="22"/>
                    </w:rPr>
                  </w:pPr>
                </w:p>
                <w:p w:rsidR="00000000" w:rsidRDefault="009D5A86">
                  <w:pPr>
                    <w:spacing w:line="320" w:lineRule="atLeast"/>
                    <w:ind w:left="191"/>
                    <w:rPr>
                      <w:rFonts w:ascii="Arial" w:hAnsi="Arial" w:cs="Arial"/>
                      <w:color w:val="000000"/>
                      <w:szCs w:val="22"/>
                    </w:rPr>
                  </w:pPr>
                  <w:r>
                    <w:rPr>
                      <w:rFonts w:ascii="Arial" w:hAnsi="Arial" w:cs="Arial"/>
                      <w:b/>
                      <w:bCs/>
                      <w:i/>
                      <w:iCs/>
                      <w:color w:val="000000"/>
                      <w:szCs w:val="22"/>
                    </w:rPr>
                    <w:t>Data Sources</w:t>
                  </w:r>
                  <w:r>
                    <w:rPr>
                      <w:rFonts w:ascii="Arial" w:hAnsi="Arial" w:cs="Arial"/>
                      <w:i/>
                      <w:iCs/>
                      <w:color w:val="000000"/>
                      <w:szCs w:val="22"/>
                    </w:rPr>
                    <w:t xml:space="preserve">:  </w:t>
                  </w:r>
                  <w:r>
                    <w:rPr>
                      <w:rFonts w:ascii="Arial" w:hAnsi="Arial" w:cs="Arial"/>
                      <w:color w:val="000000"/>
                      <w:szCs w:val="22"/>
                    </w:rPr>
                    <w:t>IDOM Staff</w:t>
                  </w:r>
                </w:p>
                <w:p w:rsidR="00000000" w:rsidRDefault="009D5A86">
                  <w:pPr>
                    <w:pStyle w:val="NormalWeb"/>
                    <w:spacing w:before="0" w:beforeAutospacing="0" w:after="0" w:afterAutospacing="0" w:line="320" w:lineRule="atLeast"/>
                    <w:ind w:left="191"/>
                    <w:rPr>
                      <w:rFonts w:ascii="Arial" w:eastAsia="Arial Unicode MS" w:hAnsi="Arial" w:cs="Arial"/>
                      <w:sz w:val="22"/>
                      <w:szCs w:val="22"/>
                    </w:rPr>
                  </w:pPr>
                </w:p>
              </w:tc>
              <w:tc>
                <w:tcPr>
                  <w:tcW w:w="7245" w:type="dxa"/>
                  <w:tcMar>
                    <w:top w:w="200" w:type="dxa"/>
                    <w:left w:w="200" w:type="dxa"/>
                    <w:bottom w:w="200" w:type="dxa"/>
                    <w:right w:w="200" w:type="dxa"/>
                  </w:tcMar>
                </w:tcPr>
                <w:p w:rsidR="00000000" w:rsidRDefault="009D5A86">
                  <w:pPr>
                    <w:spacing w:line="320" w:lineRule="atLeast"/>
                    <w:rPr>
                      <w:rFonts w:ascii="Arial" w:eastAsia="Arial Unicode MS" w:hAnsi="Arial" w:cs="Arial"/>
                      <w:color w:val="000000"/>
                      <w:sz w:val="22"/>
                      <w:szCs w:val="22"/>
                    </w:rPr>
                  </w:pPr>
                  <w:r>
                    <w:rPr>
                      <w:rFonts w:ascii="Arial" w:eastAsia="Arial Unicode MS" w:hAnsi="Arial" w:cs="Arial"/>
                      <w:noProof/>
                      <w:color w:val="000000"/>
                      <w:sz w:val="20"/>
                      <w:szCs w:val="22"/>
                    </w:rPr>
                    <w:drawing>
                      <wp:anchor distT="0" distB="0" distL="114300" distR="114300" simplePos="0" relativeHeight="251657216" behindDoc="0" locked="0" layoutInCell="1" allowOverlap="1">
                        <wp:simplePos x="0" y="0"/>
                        <wp:positionH relativeFrom="column">
                          <wp:posOffset>34925</wp:posOffset>
                        </wp:positionH>
                        <wp:positionV relativeFrom="paragraph">
                          <wp:posOffset>207010</wp:posOffset>
                        </wp:positionV>
                        <wp:extent cx="3933825" cy="2271395"/>
                        <wp:effectExtent l="635" t="0" r="0" b="0"/>
                        <wp:wrapTopAndBottom/>
                        <wp:docPr id="15" name="Objec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00000" w:rsidRDefault="009D5A86">
                  <w:pPr>
                    <w:spacing w:line="320" w:lineRule="atLeast"/>
                    <w:rPr>
                      <w:rFonts w:ascii="Arial" w:eastAsia="Arial Unicode MS" w:hAnsi="Arial" w:cs="Arial"/>
                      <w:color w:val="000000"/>
                      <w:sz w:val="22"/>
                      <w:szCs w:val="22"/>
                    </w:rPr>
                  </w:pPr>
                </w:p>
                <w:p w:rsidR="00000000" w:rsidRDefault="009D5A86">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w:t>
                  </w:r>
                </w:p>
              </w:tc>
            </w:tr>
          </w:tbl>
          <w:p w:rsidR="00000000" w:rsidRDefault="009D5A86">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6848475" cy="142875"/>
                  <wp:effectExtent l="19050" t="0" r="9525" b="0"/>
                  <wp:docPr id="4" name="Picture 4" descr="goal_gray_b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al_gray_btm"/>
                          <pic:cNvPicPr>
                            <a:picLocks noChangeAspect="1" noChangeArrowheads="1"/>
                          </pic:cNvPicPr>
                        </pic:nvPicPr>
                        <pic:blipFill>
                          <a:blip r:embed="rId9"/>
                          <a:srcRect/>
                          <a:stretch>
                            <a:fillRect/>
                          </a:stretch>
                        </pic:blipFill>
                        <pic:spPr bwMode="auto">
                          <a:xfrm>
                            <a:off x="0" y="0"/>
                            <a:ext cx="6848475" cy="142875"/>
                          </a:xfrm>
                          <a:prstGeom prst="rect">
                            <a:avLst/>
                          </a:prstGeom>
                          <a:noFill/>
                          <a:ln w="9525">
                            <a:noFill/>
                            <a:miter lim="800000"/>
                            <a:headEnd/>
                            <a:tailEnd/>
                          </a:ln>
                        </pic:spPr>
                      </pic:pic>
                    </a:graphicData>
                  </a:graphic>
                </wp:inline>
              </w:drawing>
            </w:r>
          </w:p>
        </w:tc>
      </w:tr>
      <w:tr w:rsidR="00000000">
        <w:trPr>
          <w:tblCellSpacing w:w="0" w:type="dxa"/>
        </w:trPr>
        <w:tc>
          <w:tcPr>
            <w:tcW w:w="9900" w:type="dxa"/>
            <w:shd w:val="clear" w:color="auto" w:fill="FFFFFF"/>
          </w:tcPr>
          <w:p w:rsidR="00000000" w:rsidRDefault="009D5A86">
            <w:pPr>
              <w:rPr>
                <w:rFonts w:ascii="Arial" w:hAnsi="Arial" w:cs="Arial"/>
              </w:rPr>
            </w:pPr>
          </w:p>
          <w:p w:rsidR="00000000" w:rsidRDefault="009D5A86">
            <w:pPr>
              <w:ind w:left="3"/>
              <w:rPr>
                <w:rFonts w:ascii="Arial" w:hAnsi="Arial" w:cs="Arial"/>
                <w:bCs/>
              </w:rPr>
            </w:pPr>
            <w:r>
              <w:rPr>
                <w:rFonts w:ascii="Arial" w:hAnsi="Arial" w:cs="Arial"/>
                <w:b/>
              </w:rPr>
              <w:lastRenderedPageBreak/>
              <w:t>Data Reliability:</w:t>
            </w:r>
            <w:r>
              <w:rPr>
                <w:rFonts w:ascii="Arial" w:hAnsi="Arial" w:cs="Arial"/>
                <w:bCs/>
              </w:rPr>
              <w:t xml:space="preserve">  Copies of agency strategic and performance plans are available on the IDOM and the “Results Iowa” websites.</w:t>
            </w:r>
          </w:p>
          <w:p w:rsidR="00000000" w:rsidRDefault="009D5A86">
            <w:pPr>
              <w:ind w:left="3"/>
              <w:rPr>
                <w:rFonts w:ascii="Arial" w:hAnsi="Arial" w:cs="Arial"/>
                <w:b/>
              </w:rPr>
            </w:pPr>
          </w:p>
          <w:p w:rsidR="00000000" w:rsidRDefault="009D5A86">
            <w:pPr>
              <w:ind w:left="3"/>
              <w:rPr>
                <w:rFonts w:ascii="Arial" w:hAnsi="Arial" w:cs="Arial"/>
                <w:bCs/>
              </w:rPr>
            </w:pPr>
            <w:r>
              <w:rPr>
                <w:rFonts w:ascii="Arial" w:hAnsi="Arial" w:cs="Arial"/>
                <w:b/>
              </w:rPr>
              <w:t xml:space="preserve">Why we are using this measure:  </w:t>
            </w:r>
            <w:r>
              <w:rPr>
                <w:rFonts w:ascii="Arial" w:hAnsi="Arial" w:cs="Arial"/>
                <w:bCs/>
              </w:rPr>
              <w:t>To show whether agencies are meeting the requirem</w:t>
            </w:r>
            <w:r>
              <w:rPr>
                <w:rFonts w:ascii="Arial" w:hAnsi="Arial" w:cs="Arial"/>
                <w:bCs/>
              </w:rPr>
              <w:t>ents of the AGA.</w:t>
            </w:r>
          </w:p>
          <w:p w:rsidR="00000000" w:rsidRDefault="009D5A86">
            <w:pPr>
              <w:ind w:left="3"/>
              <w:rPr>
                <w:rFonts w:ascii="Arial" w:hAnsi="Arial" w:cs="Arial"/>
                <w:b/>
              </w:rPr>
            </w:pPr>
          </w:p>
          <w:p w:rsidR="00000000" w:rsidRDefault="009D5A86">
            <w:pPr>
              <w:ind w:left="3"/>
              <w:rPr>
                <w:rFonts w:ascii="Arial" w:hAnsi="Arial" w:cs="Arial"/>
                <w:bCs/>
              </w:rPr>
            </w:pPr>
            <w:r>
              <w:rPr>
                <w:rFonts w:ascii="Arial" w:hAnsi="Arial" w:cs="Arial"/>
                <w:b/>
              </w:rPr>
              <w:t xml:space="preserve">What was achieved:  </w:t>
            </w:r>
            <w:r>
              <w:rPr>
                <w:rFonts w:ascii="Arial" w:hAnsi="Arial" w:cs="Arial"/>
                <w:bCs/>
              </w:rPr>
              <w:t xml:space="preserve">Agency strategic and performance plans are used to provide a framework for guiding agency action and include measures to help determine success. </w:t>
            </w:r>
          </w:p>
          <w:p w:rsidR="00000000" w:rsidRDefault="009D5A86">
            <w:pPr>
              <w:pStyle w:val="NormalWeb"/>
              <w:tabs>
                <w:tab w:val="left" w:pos="1083"/>
              </w:tabs>
              <w:ind w:left="3"/>
              <w:rPr>
                <w:rFonts w:ascii="Arial" w:hAnsi="Arial" w:cs="Arial"/>
              </w:rPr>
            </w:pPr>
            <w:r>
              <w:rPr>
                <w:rFonts w:ascii="Arial" w:hAnsi="Arial" w:cs="Arial"/>
                <w:b/>
                <w:bCs/>
              </w:rPr>
              <w:t xml:space="preserve">Analysis of results: </w:t>
            </w:r>
            <w:r>
              <w:rPr>
                <w:rFonts w:ascii="Arial" w:hAnsi="Arial" w:cs="Arial"/>
              </w:rPr>
              <w:t>Desired results were achieved</w:t>
            </w:r>
            <w:r>
              <w:rPr>
                <w:rFonts w:ascii="Arial" w:hAnsi="Arial" w:cs="Arial"/>
                <w:b/>
                <w:bCs/>
              </w:rPr>
              <w:t xml:space="preserve"> </w:t>
            </w:r>
          </w:p>
          <w:p w:rsidR="00000000" w:rsidRDefault="009D5A86">
            <w:pPr>
              <w:pStyle w:val="NormalWeb"/>
              <w:tabs>
                <w:tab w:val="left" w:pos="1083"/>
              </w:tabs>
              <w:ind w:left="3"/>
              <w:rPr>
                <w:rFonts w:ascii="Arial" w:hAnsi="Arial" w:cs="Arial"/>
              </w:rPr>
            </w:pPr>
            <w:r>
              <w:rPr>
                <w:rFonts w:ascii="Arial" w:hAnsi="Arial" w:cs="Arial"/>
                <w:b/>
                <w:bCs/>
              </w:rPr>
              <w:t>Factors affecting re</w:t>
            </w:r>
            <w:r>
              <w:rPr>
                <w:rFonts w:ascii="Arial" w:hAnsi="Arial" w:cs="Arial"/>
                <w:b/>
                <w:bCs/>
              </w:rPr>
              <w:t xml:space="preserve">sults:  </w:t>
            </w:r>
            <w:r>
              <w:rPr>
                <w:rFonts w:ascii="Arial" w:hAnsi="Arial" w:cs="Arial"/>
              </w:rPr>
              <w:t>None</w:t>
            </w:r>
          </w:p>
          <w:p w:rsidR="00000000" w:rsidRDefault="009D5A86">
            <w:pPr>
              <w:pStyle w:val="NormalWeb"/>
              <w:tabs>
                <w:tab w:val="left" w:pos="1083"/>
              </w:tabs>
              <w:ind w:left="3"/>
              <w:rPr>
                <w:rFonts w:ascii="Arial" w:hAnsi="Arial" w:cs="Arial"/>
              </w:rPr>
            </w:pPr>
            <w:r>
              <w:rPr>
                <w:rFonts w:ascii="Arial" w:hAnsi="Arial" w:cs="Arial"/>
                <w:b/>
                <w:bCs/>
              </w:rPr>
              <w:t>Resources used:</w:t>
            </w:r>
            <w:r>
              <w:rPr>
                <w:rFonts w:ascii="Arial" w:hAnsi="Arial" w:cs="Arial"/>
              </w:rPr>
              <w:t xml:space="preserve">   4 General Funded IDOM staff contribute to this SPA.</w:t>
            </w:r>
          </w:p>
          <w:p w:rsidR="00000000" w:rsidRDefault="009D5A86">
            <w:pPr>
              <w:pStyle w:val="NormalWeb"/>
              <w:tabs>
                <w:tab w:val="left" w:pos="1083"/>
              </w:tabs>
              <w:ind w:left="3"/>
              <w:rPr>
                <w:rFonts w:ascii="Arial" w:eastAsia="Arial Unicode MS" w:hAnsi="Arial" w:cs="Arial"/>
              </w:rPr>
            </w:pPr>
          </w:p>
        </w:tc>
      </w:tr>
    </w:tbl>
    <w:p w:rsidR="00000000" w:rsidRDefault="009D5A86">
      <w:pPr>
        <w:rPr>
          <w:rFonts w:ascii="Arial" w:hAnsi="Arial" w:cs="Arial"/>
          <w:b/>
          <w:bCs/>
        </w:rPr>
      </w:pPr>
    </w:p>
    <w:p w:rsidR="00000000" w:rsidRDefault="009D5A86">
      <w:pPr>
        <w:rPr>
          <w:rFonts w:ascii="Arial" w:hAnsi="Arial" w:cs="Arial"/>
        </w:rPr>
      </w:pPr>
      <w:r>
        <w:rPr>
          <w:rFonts w:ascii="Arial" w:hAnsi="Arial" w:cs="Arial"/>
          <w:b/>
          <w:bCs/>
        </w:rPr>
        <w:br w:type="page"/>
      </w:r>
      <w:r>
        <w:rPr>
          <w:rFonts w:ascii="Arial" w:hAnsi="Arial" w:cs="Arial"/>
          <w:b/>
          <w:noProof/>
          <w:sz w:val="20"/>
        </w:rPr>
        <w:lastRenderedPageBreak/>
        <w:pict>
          <v:shape id="_x0000_s1041" type="#_x0000_t202" style="position:absolute;margin-left:-9pt;margin-top:-18pt;width:495pt;height:36pt;z-index:-251658240" strokeweight="1.5pt">
            <v:shadow on="t" offset="-6pt,-6pt"/>
            <v:textbox style="mso-next-textbox:#_x0000_s1041">
              <w:txbxContent>
                <w:p w:rsidR="00000000" w:rsidRDefault="009D5A86">
                  <w:pPr>
                    <w:jc w:val="center"/>
                    <w:rPr>
                      <w:rFonts w:ascii="Arial Black" w:hAnsi="Arial Black"/>
                      <w:sz w:val="36"/>
                    </w:rPr>
                  </w:pPr>
                  <w:r>
                    <w:rPr>
                      <w:rFonts w:ascii="Arial Black" w:hAnsi="Arial Black"/>
                      <w:sz w:val="36"/>
                    </w:rPr>
                    <w:t xml:space="preserve">PERFORMANCE PLAN RESULTS </w:t>
                  </w:r>
                </w:p>
                <w:p w:rsidR="00000000" w:rsidRDefault="009D5A86">
                  <w:pPr>
                    <w:jc w:val="center"/>
                    <w:rPr>
                      <w:rFonts w:ascii="Bookman Old Style" w:hAnsi="Bookman Old Style"/>
                      <w:b/>
                      <w:sz w:val="32"/>
                    </w:rPr>
                  </w:pPr>
                </w:p>
                <w:p w:rsidR="00000000" w:rsidRDefault="009D5A86">
                  <w:pPr>
                    <w:jc w:val="center"/>
                  </w:pPr>
                </w:p>
              </w:txbxContent>
            </v:textbox>
          </v:shape>
        </w:pict>
      </w:r>
    </w:p>
    <w:p w:rsidR="00000000" w:rsidRDefault="009D5A86">
      <w:pPr>
        <w:rPr>
          <w:rFonts w:ascii="Arial" w:hAnsi="Arial" w:cs="Arial"/>
        </w:rPr>
      </w:pPr>
    </w:p>
    <w:p w:rsidR="00000000" w:rsidRDefault="009D5A86">
      <w:pPr>
        <w:rPr>
          <w:rFonts w:ascii="Arial" w:hAnsi="Arial" w:cs="Arial"/>
        </w:rPr>
      </w:pPr>
    </w:p>
    <w:p w:rsidR="00000000" w:rsidRDefault="009D5A86">
      <w:pPr>
        <w:rPr>
          <w:rFonts w:ascii="Arial" w:hAnsi="Arial" w:cs="Arial"/>
        </w:rPr>
      </w:pPr>
    </w:p>
    <w:p w:rsidR="00000000" w:rsidRDefault="009D5A86">
      <w:pPr>
        <w:pStyle w:val="Heading4"/>
      </w:pPr>
      <w:r>
        <w:t>SERVICES/ PRODUCTS/ ACTIVITIES</w:t>
      </w:r>
    </w:p>
    <w:p w:rsidR="00000000" w:rsidRDefault="009D5A86">
      <w:pPr>
        <w:rPr>
          <w:rFonts w:ascii="Arial" w:hAnsi="Arial" w:cs="Arial"/>
          <w:b/>
          <w:bCs/>
        </w:rPr>
      </w:pPr>
    </w:p>
    <w:p w:rsidR="00000000" w:rsidRDefault="009D5A86">
      <w:pPr>
        <w:jc w:val="both"/>
        <w:rPr>
          <w:rFonts w:ascii="Arial" w:hAnsi="Arial" w:cs="Arial"/>
          <w:bCs/>
        </w:rPr>
      </w:pPr>
      <w:r>
        <w:rPr>
          <w:rFonts w:ascii="Arial" w:hAnsi="Arial" w:cs="Arial"/>
          <w:b/>
          <w:bCs/>
        </w:rPr>
        <w:t xml:space="preserve">Name: </w:t>
      </w:r>
      <w:r>
        <w:rPr>
          <w:rFonts w:ascii="Arial" w:hAnsi="Arial" w:cs="Arial"/>
        </w:rPr>
        <w:t>Planning &amp; Accountability</w:t>
      </w:r>
    </w:p>
    <w:p w:rsidR="00000000" w:rsidRDefault="009D5A86">
      <w:pPr>
        <w:jc w:val="both"/>
        <w:rPr>
          <w:rFonts w:ascii="Arial" w:hAnsi="Arial" w:cs="Arial"/>
        </w:rPr>
      </w:pPr>
    </w:p>
    <w:p w:rsidR="00000000" w:rsidRDefault="009D5A86">
      <w:pPr>
        <w:jc w:val="both"/>
        <w:rPr>
          <w:rFonts w:ascii="Arial" w:hAnsi="Arial" w:cs="Arial"/>
          <w:b/>
          <w:bCs/>
        </w:rPr>
      </w:pPr>
      <w:r>
        <w:rPr>
          <w:rFonts w:ascii="Arial" w:hAnsi="Arial" w:cs="Arial"/>
          <w:b/>
          <w:bCs/>
        </w:rPr>
        <w:t xml:space="preserve">Description: </w:t>
      </w:r>
      <w:r>
        <w:rPr>
          <w:rFonts w:ascii="Arial" w:hAnsi="Arial" w:cs="Arial"/>
        </w:rPr>
        <w:t xml:space="preserve">Reinvention Projects </w:t>
      </w:r>
    </w:p>
    <w:p w:rsidR="00000000" w:rsidRDefault="009D5A86">
      <w:pPr>
        <w:jc w:val="both"/>
        <w:rPr>
          <w:rFonts w:ascii="Arial" w:hAnsi="Arial" w:cs="Arial"/>
        </w:rPr>
      </w:pPr>
    </w:p>
    <w:p w:rsidR="00000000" w:rsidRDefault="009D5A86">
      <w:pPr>
        <w:rPr>
          <w:rFonts w:ascii="Arial" w:hAnsi="Arial" w:cs="Arial"/>
        </w:rPr>
      </w:pPr>
      <w:r>
        <w:rPr>
          <w:rFonts w:ascii="Arial" w:hAnsi="Arial" w:cs="Arial"/>
          <w:b/>
          <w:bCs/>
        </w:rPr>
        <w:t>Why we are doing this:</w:t>
      </w:r>
      <w:r>
        <w:rPr>
          <w:rFonts w:ascii="Arial" w:hAnsi="Arial" w:cs="Arial"/>
        </w:rPr>
        <w:t xml:space="preserve">  Iowans expect that state government wil</w:t>
      </w:r>
      <w:r>
        <w:rPr>
          <w:rFonts w:ascii="Arial" w:hAnsi="Arial" w:cs="Arial"/>
        </w:rPr>
        <w:t>l provide them with the best possible services at the lowest price.  Reinvention projects increase value for Iowans and help change the culture of state government to one that increasingly focuses on results, not rules, improves those results, and squeezes</w:t>
      </w:r>
      <w:r>
        <w:rPr>
          <w:rFonts w:ascii="Arial" w:hAnsi="Arial" w:cs="Arial"/>
        </w:rPr>
        <w:t xml:space="preserve"> the most out of every dollar.  </w:t>
      </w:r>
    </w:p>
    <w:p w:rsidR="00000000" w:rsidRDefault="009D5A86">
      <w:pPr>
        <w:rPr>
          <w:rFonts w:ascii="Arial" w:hAnsi="Arial" w:cs="Arial"/>
        </w:rPr>
      </w:pPr>
    </w:p>
    <w:p w:rsidR="00000000" w:rsidRDefault="009D5A86">
      <w:pPr>
        <w:rPr>
          <w:rFonts w:ascii="Arial" w:hAnsi="Arial" w:cs="Arial"/>
          <w:bCs/>
        </w:rPr>
      </w:pPr>
      <w:r>
        <w:rPr>
          <w:rFonts w:ascii="Arial" w:hAnsi="Arial" w:cs="Arial"/>
          <w:b/>
          <w:bCs/>
        </w:rPr>
        <w:t xml:space="preserve">What we're doing to achieve results: </w:t>
      </w:r>
      <w:r>
        <w:rPr>
          <w:rFonts w:ascii="Arial" w:hAnsi="Arial" w:cs="Arial"/>
          <w:bCs/>
        </w:rPr>
        <w:t xml:space="preserve"> </w:t>
      </w:r>
    </w:p>
    <w:p w:rsidR="00000000" w:rsidRDefault="009D5A86">
      <w:pPr>
        <w:rPr>
          <w:rFonts w:ascii="Arial" w:hAnsi="Arial" w:cs="Arial"/>
          <w:bCs/>
        </w:rPr>
      </w:pPr>
    </w:p>
    <w:p w:rsidR="00000000" w:rsidRDefault="009D5A86">
      <w:pPr>
        <w:rPr>
          <w:rFonts w:ascii="Arial" w:hAnsi="Arial" w:cs="Arial"/>
        </w:rPr>
      </w:pPr>
      <w:r>
        <w:rPr>
          <w:rFonts w:ascii="Arial" w:hAnsi="Arial" w:cs="Arial"/>
        </w:rPr>
        <w:t>To help the state change the way it does business, IDOM issued an RFP in 2002 for a “Reinvention Partner.”  This partner would engage with agencies and IDOM to create major reinventi</w:t>
      </w:r>
      <w:r>
        <w:rPr>
          <w:rFonts w:ascii="Arial" w:hAnsi="Arial" w:cs="Arial"/>
        </w:rPr>
        <w:t>on projects and drive culture change.  Because Iowa had no money lying around to pay a consultant, the RFP required bidders to propose ways to make the contract self-funding.  Public Strategies Group (PSG) of St. Paul, MN did so and won the right to become</w:t>
      </w:r>
      <w:r>
        <w:rPr>
          <w:rFonts w:ascii="Arial" w:hAnsi="Arial" w:cs="Arial"/>
        </w:rPr>
        <w:t xml:space="preserve"> Iowa’s partner.  </w:t>
      </w:r>
    </w:p>
    <w:p w:rsidR="00000000" w:rsidRDefault="009D5A86">
      <w:pPr>
        <w:rPr>
          <w:rFonts w:ascii="Arial" w:hAnsi="Arial" w:cs="Arial"/>
        </w:rPr>
      </w:pPr>
    </w:p>
    <w:p w:rsidR="00000000" w:rsidRDefault="009D5A86">
      <w:pPr>
        <w:spacing w:line="320" w:lineRule="atLeast"/>
        <w:rPr>
          <w:rFonts w:ascii="Arial" w:hAnsi="Arial" w:cs="Arial"/>
          <w:color w:val="000000"/>
        </w:rPr>
      </w:pPr>
      <w:r>
        <w:rPr>
          <w:rFonts w:ascii="Arial" w:hAnsi="Arial" w:cs="Arial"/>
        </w:rPr>
        <w:t xml:space="preserve">As the partnership began, the Department of Management, Office of the Governor, legislative leaders, and PSG entered into a dialogue about major opportunities to transform Iowa government to improve results and better focus resources.  </w:t>
      </w:r>
      <w:r>
        <w:rPr>
          <w:rFonts w:ascii="Arial" w:hAnsi="Arial" w:cs="Arial"/>
        </w:rPr>
        <w:t xml:space="preserve">These discussions led to the three largest projects: </w:t>
      </w:r>
      <w:r>
        <w:rPr>
          <w:rFonts w:ascii="Arial" w:hAnsi="Arial" w:cs="Arial"/>
          <w:color w:val="000000"/>
        </w:rPr>
        <w:t xml:space="preserve">Child Welfare Redesign, Local Government, and Charter Agencies.  </w:t>
      </w:r>
    </w:p>
    <w:p w:rsidR="00000000" w:rsidRDefault="009D5A86">
      <w:pPr>
        <w:spacing w:line="320" w:lineRule="atLeast"/>
        <w:rPr>
          <w:rFonts w:ascii="Arial" w:hAnsi="Arial" w:cs="Arial"/>
          <w:color w:val="000000"/>
        </w:rPr>
      </w:pPr>
    </w:p>
    <w:p w:rsidR="00000000" w:rsidRDefault="009D5A86">
      <w:pPr>
        <w:spacing w:line="320" w:lineRule="atLeast"/>
        <w:rPr>
          <w:rFonts w:ascii="Arial" w:hAnsi="Arial" w:cs="Arial"/>
          <w:color w:val="000000"/>
        </w:rPr>
      </w:pPr>
      <w:r>
        <w:rPr>
          <w:rFonts w:ascii="Arial" w:hAnsi="Arial" w:cs="Arial"/>
          <w:color w:val="000000"/>
        </w:rPr>
        <w:t>Many other projects were created under “Reinvention Services,” the broad culture-change effort led by PSG and IDOM and funded through ov</w:t>
      </w:r>
      <w:r>
        <w:rPr>
          <w:rFonts w:ascii="Arial" w:hAnsi="Arial" w:cs="Arial"/>
          <w:color w:val="000000"/>
        </w:rPr>
        <w:t xml:space="preserve">er $1 million in additional PSG resources and provided at no additional cost to the State.  </w:t>
      </w:r>
    </w:p>
    <w:p w:rsidR="00000000" w:rsidRDefault="009D5A86">
      <w:pPr>
        <w:rPr>
          <w:rFonts w:ascii="Arial" w:hAnsi="Arial" w:cs="Arial"/>
        </w:rPr>
      </w:pPr>
    </w:p>
    <w:p w:rsidR="00000000" w:rsidRDefault="009D5A86">
      <w:pPr>
        <w:jc w:val="both"/>
        <w:rPr>
          <w:rFonts w:ascii="Arial" w:hAnsi="Arial" w:cs="Arial"/>
        </w:rPr>
      </w:pP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9D5A86">
            <w:pPr>
              <w:shd w:val="clear" w:color="auto" w:fill="E6E6E6"/>
              <w:spacing w:line="320" w:lineRule="atLeast"/>
              <w:ind w:left="16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9D5A86">
                  <w:pPr>
                    <w:spacing w:line="320" w:lineRule="atLeast"/>
                    <w:rPr>
                      <w:rFonts w:ascii="Arial" w:hAnsi="Arial" w:cs="Arial"/>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t xml:space="preserve">Number of Reinvention Projects Completed.  </w:t>
                  </w:r>
                  <w:r>
                    <w:rPr>
                      <w:rFonts w:ascii="Arial" w:hAnsi="Arial" w:cs="Arial"/>
                      <w:color w:val="000000"/>
                      <w:sz w:val="22"/>
                      <w:szCs w:val="22"/>
                    </w:rPr>
                    <w:br/>
                  </w:r>
                </w:p>
                <w:p w:rsidR="00000000" w:rsidRDefault="009D5A86">
                  <w:pPr>
                    <w:spacing w:line="320" w:lineRule="atLeast"/>
                    <w:rPr>
                      <w:rFonts w:ascii="Arial" w:hAnsi="Arial" w:cs="Arial"/>
                      <w:i/>
                      <w:iCs/>
                      <w:color w:val="000000"/>
                      <w:sz w:val="22"/>
                      <w:szCs w:val="22"/>
                    </w:rPr>
                  </w:pPr>
                  <w:r>
                    <w:rPr>
                      <w:rFonts w:ascii="Arial" w:hAnsi="Arial" w:cs="Arial"/>
                      <w:b/>
                      <w:bCs/>
                      <w:i/>
                      <w:iCs/>
                      <w:color w:val="000000"/>
                      <w:sz w:val="22"/>
                      <w:szCs w:val="22"/>
                    </w:rPr>
                    <w:t>Perfo</w:t>
                  </w:r>
                  <w:r>
                    <w:rPr>
                      <w:rFonts w:ascii="Arial" w:hAnsi="Arial" w:cs="Arial"/>
                      <w:b/>
                      <w:bCs/>
                      <w:i/>
                      <w:iCs/>
                      <w:color w:val="000000"/>
                      <w:sz w:val="22"/>
                      <w:szCs w:val="22"/>
                    </w:rPr>
                    <w:t>rmance Target</w:t>
                  </w:r>
                  <w:r>
                    <w:rPr>
                      <w:rFonts w:ascii="Arial" w:hAnsi="Arial" w:cs="Arial"/>
                      <w:i/>
                      <w:iCs/>
                      <w:color w:val="000000"/>
                      <w:sz w:val="22"/>
                      <w:szCs w:val="22"/>
                    </w:rPr>
                    <w:t>:</w:t>
                  </w:r>
                </w:p>
                <w:p w:rsidR="00000000" w:rsidRDefault="009D5A86">
                  <w:pPr>
                    <w:spacing w:line="320" w:lineRule="atLeast"/>
                    <w:rPr>
                      <w:rFonts w:ascii="Arial" w:hAnsi="Arial" w:cs="Arial"/>
                      <w:color w:val="000000"/>
                      <w:sz w:val="22"/>
                      <w:szCs w:val="22"/>
                    </w:rPr>
                  </w:pPr>
                  <w:r>
                    <w:rPr>
                      <w:rFonts w:ascii="Arial" w:hAnsi="Arial" w:cs="Arial"/>
                      <w:color w:val="000000"/>
                      <w:sz w:val="22"/>
                      <w:szCs w:val="22"/>
                    </w:rPr>
                    <w:lastRenderedPageBreak/>
                    <w:t>18</w:t>
                  </w:r>
                  <w:r>
                    <w:rPr>
                      <w:rFonts w:ascii="Arial" w:hAnsi="Arial" w:cs="Arial"/>
                      <w:color w:val="000000"/>
                      <w:sz w:val="22"/>
                      <w:szCs w:val="22"/>
                    </w:rPr>
                    <w:br/>
                  </w:r>
                </w:p>
                <w:p w:rsidR="00000000" w:rsidRDefault="009D5A86">
                  <w:pPr>
                    <w:spacing w:line="320" w:lineRule="atLeast"/>
                    <w:rPr>
                      <w:rFonts w:ascii="Arial" w:hAnsi="Arial" w:cs="Arial"/>
                      <w:i/>
                      <w:iCs/>
                      <w:color w:val="000000"/>
                      <w:sz w:val="22"/>
                      <w:szCs w:val="22"/>
                    </w:rPr>
                  </w:pPr>
                  <w:r>
                    <w:rPr>
                      <w:rFonts w:ascii="Arial" w:hAnsi="Arial" w:cs="Arial"/>
                      <w:i/>
                      <w:iCs/>
                      <w:color w:val="000000"/>
                      <w:sz w:val="22"/>
                      <w:szCs w:val="22"/>
                    </w:rPr>
                    <w:t xml:space="preserve"> </w:t>
                  </w:r>
                </w:p>
                <w:p w:rsidR="00000000" w:rsidRDefault="009D5A86">
                  <w:pPr>
                    <w:spacing w:line="320" w:lineRule="atLeast"/>
                    <w:rPr>
                      <w:rFonts w:ascii="Arial" w:hAnsi="Arial" w:cs="Arial"/>
                      <w:i/>
                      <w:iCs/>
                      <w:color w:val="000000"/>
                      <w:sz w:val="22"/>
                      <w:szCs w:val="22"/>
                    </w:rPr>
                  </w:pPr>
                  <w:r>
                    <w:rPr>
                      <w:rFonts w:ascii="Arial" w:hAnsi="Arial" w:cs="Arial"/>
                      <w:b/>
                      <w:bCs/>
                      <w:i/>
                      <w:iCs/>
                      <w:color w:val="000000"/>
                      <w:sz w:val="22"/>
                      <w:szCs w:val="22"/>
                    </w:rPr>
                    <w:t>Data Source</w:t>
                  </w:r>
                  <w:r>
                    <w:rPr>
                      <w:rFonts w:ascii="Arial" w:hAnsi="Arial" w:cs="Arial"/>
                      <w:i/>
                      <w:iCs/>
                      <w:color w:val="000000"/>
                      <w:sz w:val="22"/>
                      <w:szCs w:val="22"/>
                    </w:rPr>
                    <w:t xml:space="preserve">: </w:t>
                  </w:r>
                </w:p>
                <w:p w:rsidR="00000000" w:rsidRDefault="009D5A86">
                  <w:pPr>
                    <w:spacing w:line="320" w:lineRule="atLeast"/>
                    <w:rPr>
                      <w:rFonts w:ascii="Arial" w:eastAsia="Arial Unicode MS" w:hAnsi="Arial" w:cs="Arial"/>
                      <w:color w:val="000000"/>
                      <w:sz w:val="22"/>
                      <w:szCs w:val="22"/>
                    </w:rPr>
                  </w:pPr>
                  <w:r>
                    <w:rPr>
                      <w:rFonts w:ascii="Arial" w:hAnsi="Arial" w:cs="Arial"/>
                      <w:color w:val="000000"/>
                      <w:sz w:val="22"/>
                      <w:szCs w:val="22"/>
                    </w:rPr>
                    <w:t>IDOM</w:t>
                  </w:r>
                </w:p>
              </w:tc>
              <w:tc>
                <w:tcPr>
                  <w:tcW w:w="6408" w:type="dxa"/>
                  <w:tcMar>
                    <w:top w:w="200" w:type="dxa"/>
                    <w:left w:w="200" w:type="dxa"/>
                    <w:bottom w:w="200" w:type="dxa"/>
                    <w:right w:w="200" w:type="dxa"/>
                  </w:tcMar>
                </w:tcPr>
                <w:p w:rsidR="00000000" w:rsidRDefault="009D5A86">
                  <w:pPr>
                    <w:spacing w:line="320" w:lineRule="atLeast"/>
                    <w:rPr>
                      <w:rFonts w:ascii="Arial" w:hAnsi="Arial" w:cs="Arial"/>
                      <w:color w:val="000000"/>
                      <w:sz w:val="22"/>
                      <w:szCs w:val="22"/>
                    </w:rPr>
                  </w:pPr>
                  <w:r>
                    <w:rPr>
                      <w:rFonts w:ascii="Arial" w:hAnsi="Arial" w:cs="Arial"/>
                      <w:color w:val="000000"/>
                      <w:sz w:val="22"/>
                      <w:szCs w:val="22"/>
                    </w:rPr>
                    <w:lastRenderedPageBreak/>
                    <w:t>18 projects completed (and in some cases ongoing):</w:t>
                  </w:r>
                </w:p>
                <w:p w:rsidR="00000000" w:rsidRDefault="009D5A86" w:rsidP="009D5A86">
                  <w:pPr>
                    <w:numPr>
                      <w:ilvl w:val="0"/>
                      <w:numId w:val="17"/>
                    </w:numPr>
                    <w:spacing w:line="320" w:lineRule="atLeast"/>
                    <w:ind w:left="520"/>
                    <w:rPr>
                      <w:rFonts w:ascii="Arial" w:hAnsi="Arial" w:cs="Arial"/>
                      <w:color w:val="000000"/>
                      <w:sz w:val="22"/>
                      <w:szCs w:val="22"/>
                    </w:rPr>
                  </w:pPr>
                  <w:r>
                    <w:rPr>
                      <w:rFonts w:ascii="Arial" w:hAnsi="Arial" w:cs="Arial"/>
                      <w:color w:val="000000"/>
                      <w:sz w:val="22"/>
                      <w:szCs w:val="22"/>
                    </w:rPr>
                    <w:t>Child Welfare Redesign</w:t>
                  </w:r>
                </w:p>
                <w:p w:rsidR="00000000" w:rsidRDefault="009D5A86" w:rsidP="009D5A86">
                  <w:pPr>
                    <w:numPr>
                      <w:ilvl w:val="0"/>
                      <w:numId w:val="17"/>
                    </w:numPr>
                    <w:spacing w:line="320" w:lineRule="atLeast"/>
                    <w:ind w:left="520"/>
                    <w:rPr>
                      <w:rFonts w:ascii="Arial" w:hAnsi="Arial" w:cs="Arial"/>
                      <w:color w:val="000000"/>
                      <w:sz w:val="22"/>
                      <w:szCs w:val="22"/>
                    </w:rPr>
                  </w:pPr>
                  <w:r>
                    <w:rPr>
                      <w:rFonts w:ascii="Arial" w:hAnsi="Arial" w:cs="Arial"/>
                      <w:color w:val="000000"/>
                      <w:sz w:val="22"/>
                      <w:szCs w:val="22"/>
                    </w:rPr>
                    <w:t>Local Government</w:t>
                  </w:r>
                </w:p>
                <w:p w:rsidR="00000000" w:rsidRDefault="009D5A86" w:rsidP="009D5A86">
                  <w:pPr>
                    <w:numPr>
                      <w:ilvl w:val="0"/>
                      <w:numId w:val="17"/>
                    </w:numPr>
                    <w:spacing w:line="320" w:lineRule="atLeast"/>
                    <w:ind w:left="520"/>
                    <w:rPr>
                      <w:rFonts w:ascii="Arial" w:hAnsi="Arial" w:cs="Arial"/>
                      <w:color w:val="000000"/>
                      <w:sz w:val="22"/>
                      <w:szCs w:val="22"/>
                    </w:rPr>
                  </w:pPr>
                  <w:r>
                    <w:rPr>
                      <w:rFonts w:ascii="Arial" w:hAnsi="Arial" w:cs="Arial"/>
                      <w:color w:val="000000"/>
                      <w:sz w:val="22"/>
                      <w:szCs w:val="22"/>
                    </w:rPr>
                    <w:t>Charter Agencies</w:t>
                  </w:r>
                </w:p>
                <w:p w:rsidR="00000000" w:rsidRDefault="009D5A86" w:rsidP="009D5A86">
                  <w:pPr>
                    <w:numPr>
                      <w:ilvl w:val="0"/>
                      <w:numId w:val="17"/>
                    </w:numPr>
                    <w:spacing w:line="320" w:lineRule="atLeast"/>
                    <w:ind w:left="520"/>
                    <w:rPr>
                      <w:rFonts w:ascii="Arial" w:hAnsi="Arial" w:cs="Arial"/>
                      <w:color w:val="000000"/>
                      <w:sz w:val="22"/>
                      <w:szCs w:val="22"/>
                    </w:rPr>
                  </w:pPr>
                  <w:r>
                    <w:rPr>
                      <w:rFonts w:ascii="Arial" w:hAnsi="Arial" w:cs="Arial"/>
                      <w:color w:val="000000"/>
                      <w:sz w:val="22"/>
                      <w:szCs w:val="22"/>
                    </w:rPr>
                    <w:t>Results Iowa Website</w:t>
                  </w:r>
                </w:p>
                <w:p w:rsidR="00000000" w:rsidRDefault="009D5A86" w:rsidP="009D5A86">
                  <w:pPr>
                    <w:numPr>
                      <w:ilvl w:val="0"/>
                      <w:numId w:val="17"/>
                    </w:numPr>
                    <w:spacing w:line="320" w:lineRule="atLeast"/>
                    <w:ind w:left="520"/>
                    <w:rPr>
                      <w:rFonts w:ascii="Arial" w:hAnsi="Arial" w:cs="Arial"/>
                      <w:color w:val="000000"/>
                      <w:sz w:val="22"/>
                      <w:szCs w:val="22"/>
                    </w:rPr>
                  </w:pPr>
                  <w:r>
                    <w:rPr>
                      <w:rFonts w:ascii="Arial" w:hAnsi="Arial" w:cs="Arial"/>
                      <w:color w:val="000000"/>
                      <w:sz w:val="22"/>
                      <w:szCs w:val="22"/>
                    </w:rPr>
                    <w:lastRenderedPageBreak/>
                    <w:t>Quarterly Results Meetings</w:t>
                  </w:r>
                </w:p>
                <w:p w:rsidR="00000000" w:rsidRDefault="009D5A86" w:rsidP="009D5A86">
                  <w:pPr>
                    <w:numPr>
                      <w:ilvl w:val="0"/>
                      <w:numId w:val="17"/>
                    </w:numPr>
                    <w:spacing w:line="320" w:lineRule="atLeast"/>
                    <w:ind w:left="520"/>
                    <w:rPr>
                      <w:rFonts w:ascii="Arial" w:hAnsi="Arial" w:cs="Arial"/>
                      <w:color w:val="000000"/>
                      <w:sz w:val="22"/>
                      <w:szCs w:val="22"/>
                    </w:rPr>
                  </w:pPr>
                  <w:r>
                    <w:rPr>
                      <w:rFonts w:ascii="Arial" w:hAnsi="Arial" w:cs="Arial"/>
                      <w:color w:val="000000"/>
                      <w:sz w:val="22"/>
                      <w:szCs w:val="22"/>
                    </w:rPr>
                    <w:t>Leadership Agenda</w:t>
                  </w:r>
                </w:p>
                <w:p w:rsidR="00000000" w:rsidRDefault="009D5A86" w:rsidP="009D5A86">
                  <w:pPr>
                    <w:numPr>
                      <w:ilvl w:val="0"/>
                      <w:numId w:val="17"/>
                    </w:numPr>
                    <w:spacing w:line="320" w:lineRule="atLeast"/>
                    <w:ind w:left="520"/>
                    <w:rPr>
                      <w:rFonts w:ascii="Arial" w:hAnsi="Arial" w:cs="Arial"/>
                      <w:color w:val="000000"/>
                      <w:sz w:val="22"/>
                      <w:szCs w:val="22"/>
                    </w:rPr>
                  </w:pPr>
                  <w:r>
                    <w:rPr>
                      <w:rFonts w:ascii="Arial" w:hAnsi="Arial" w:cs="Arial"/>
                      <w:color w:val="000000"/>
                      <w:sz w:val="22"/>
                      <w:szCs w:val="22"/>
                    </w:rPr>
                    <w:t>Flexible Performance Agreements</w:t>
                  </w:r>
                </w:p>
                <w:p w:rsidR="00000000" w:rsidRDefault="009D5A86" w:rsidP="009D5A86">
                  <w:pPr>
                    <w:numPr>
                      <w:ilvl w:val="0"/>
                      <w:numId w:val="17"/>
                    </w:numPr>
                    <w:spacing w:line="320" w:lineRule="atLeast"/>
                    <w:ind w:left="520"/>
                    <w:rPr>
                      <w:rFonts w:ascii="Arial" w:hAnsi="Arial" w:cs="Arial"/>
                      <w:color w:val="000000"/>
                      <w:sz w:val="22"/>
                      <w:szCs w:val="22"/>
                    </w:rPr>
                  </w:pPr>
                  <w:r>
                    <w:rPr>
                      <w:rFonts w:ascii="Arial" w:hAnsi="Arial" w:cs="Arial"/>
                      <w:color w:val="000000"/>
                      <w:sz w:val="22"/>
                      <w:szCs w:val="22"/>
                    </w:rPr>
                    <w:t>Creation o</w:t>
                  </w:r>
                  <w:r>
                    <w:rPr>
                      <w:rFonts w:ascii="Arial" w:hAnsi="Arial" w:cs="Arial"/>
                      <w:color w:val="000000"/>
                      <w:sz w:val="22"/>
                      <w:szCs w:val="22"/>
                    </w:rPr>
                    <w:t xml:space="preserve">f the Department of Administrative Services </w:t>
                  </w:r>
                </w:p>
                <w:p w:rsidR="00000000" w:rsidRDefault="009D5A86" w:rsidP="009D5A86">
                  <w:pPr>
                    <w:numPr>
                      <w:ilvl w:val="0"/>
                      <w:numId w:val="17"/>
                    </w:numPr>
                    <w:spacing w:line="320" w:lineRule="atLeast"/>
                    <w:ind w:left="520"/>
                    <w:rPr>
                      <w:rFonts w:ascii="Arial" w:hAnsi="Arial" w:cs="Arial"/>
                      <w:color w:val="000000"/>
                      <w:sz w:val="22"/>
                      <w:szCs w:val="22"/>
                    </w:rPr>
                  </w:pPr>
                  <w:r>
                    <w:rPr>
                      <w:rFonts w:ascii="Arial" w:hAnsi="Arial" w:cs="Arial"/>
                      <w:color w:val="000000"/>
                      <w:sz w:val="22"/>
                      <w:szCs w:val="22"/>
                    </w:rPr>
                    <w:t xml:space="preserve">Entrepreneurial Management For Internal Services </w:t>
                  </w:r>
                </w:p>
                <w:p w:rsidR="00000000" w:rsidRDefault="009D5A86" w:rsidP="009D5A86">
                  <w:pPr>
                    <w:numPr>
                      <w:ilvl w:val="0"/>
                      <w:numId w:val="17"/>
                    </w:numPr>
                    <w:spacing w:line="320" w:lineRule="atLeast"/>
                    <w:ind w:left="520"/>
                    <w:rPr>
                      <w:rFonts w:ascii="Arial" w:hAnsi="Arial" w:cs="Arial"/>
                      <w:color w:val="000000"/>
                      <w:sz w:val="22"/>
                      <w:szCs w:val="22"/>
                    </w:rPr>
                  </w:pPr>
                  <w:r>
                    <w:rPr>
                      <w:rFonts w:ascii="Arial" w:hAnsi="Arial" w:cs="Arial"/>
                      <w:color w:val="000000"/>
                      <w:sz w:val="22"/>
                      <w:szCs w:val="22"/>
                    </w:rPr>
                    <w:t>$85 million in savings to help balance the FY04 budget</w:t>
                  </w:r>
                </w:p>
                <w:p w:rsidR="00000000" w:rsidRDefault="009D5A86" w:rsidP="009D5A86">
                  <w:pPr>
                    <w:numPr>
                      <w:ilvl w:val="0"/>
                      <w:numId w:val="17"/>
                    </w:numPr>
                    <w:spacing w:line="320" w:lineRule="atLeast"/>
                    <w:ind w:left="520"/>
                    <w:rPr>
                      <w:rFonts w:ascii="Arial" w:hAnsi="Arial" w:cs="Arial"/>
                      <w:color w:val="000000"/>
                      <w:sz w:val="22"/>
                      <w:szCs w:val="22"/>
                    </w:rPr>
                  </w:pPr>
                  <w:r>
                    <w:rPr>
                      <w:rFonts w:ascii="Arial" w:hAnsi="Arial" w:cs="Arial"/>
                      <w:color w:val="000000"/>
                      <w:sz w:val="22"/>
                      <w:szCs w:val="22"/>
                    </w:rPr>
                    <w:t>Front-Line Process Redesign Teams I</w:t>
                  </w:r>
                </w:p>
                <w:p w:rsidR="00000000" w:rsidRDefault="009D5A86" w:rsidP="009D5A86">
                  <w:pPr>
                    <w:numPr>
                      <w:ilvl w:val="0"/>
                      <w:numId w:val="17"/>
                    </w:numPr>
                    <w:spacing w:line="320" w:lineRule="atLeast"/>
                    <w:ind w:left="520"/>
                    <w:rPr>
                      <w:rFonts w:ascii="Arial" w:hAnsi="Arial" w:cs="Arial"/>
                      <w:color w:val="000000"/>
                      <w:sz w:val="22"/>
                      <w:szCs w:val="22"/>
                    </w:rPr>
                  </w:pPr>
                  <w:r>
                    <w:rPr>
                      <w:rFonts w:ascii="Arial" w:hAnsi="Arial" w:cs="Arial"/>
                      <w:color w:val="000000"/>
                      <w:sz w:val="22"/>
                      <w:szCs w:val="22"/>
                    </w:rPr>
                    <w:t>Front-Line Process Redesign Teams II</w:t>
                  </w:r>
                </w:p>
                <w:p w:rsidR="00000000" w:rsidRDefault="009D5A86" w:rsidP="009D5A86">
                  <w:pPr>
                    <w:numPr>
                      <w:ilvl w:val="0"/>
                      <w:numId w:val="17"/>
                    </w:numPr>
                    <w:spacing w:line="320" w:lineRule="atLeast"/>
                    <w:ind w:left="520"/>
                    <w:rPr>
                      <w:rFonts w:ascii="Arial" w:hAnsi="Arial" w:cs="Arial"/>
                      <w:color w:val="000000"/>
                      <w:sz w:val="22"/>
                      <w:szCs w:val="22"/>
                    </w:rPr>
                  </w:pPr>
                  <w:r>
                    <w:rPr>
                      <w:rFonts w:ascii="Arial" w:hAnsi="Arial" w:cs="Arial"/>
                      <w:color w:val="000000"/>
                      <w:sz w:val="22"/>
                      <w:szCs w:val="22"/>
                    </w:rPr>
                    <w:t>Promoted and Increased Momentum o</w:t>
                  </w:r>
                  <w:r>
                    <w:rPr>
                      <w:rFonts w:ascii="Arial" w:hAnsi="Arial" w:cs="Arial"/>
                      <w:color w:val="000000"/>
                      <w:sz w:val="22"/>
                      <w:szCs w:val="22"/>
                    </w:rPr>
                    <w:t>f Kaizen Projects</w:t>
                  </w:r>
                </w:p>
                <w:p w:rsidR="00000000" w:rsidRDefault="009D5A86" w:rsidP="009D5A86">
                  <w:pPr>
                    <w:numPr>
                      <w:ilvl w:val="0"/>
                      <w:numId w:val="17"/>
                    </w:numPr>
                    <w:spacing w:line="320" w:lineRule="atLeast"/>
                    <w:ind w:left="520"/>
                    <w:rPr>
                      <w:rFonts w:ascii="Arial" w:hAnsi="Arial" w:cs="Arial"/>
                      <w:color w:val="000000"/>
                      <w:sz w:val="22"/>
                      <w:szCs w:val="22"/>
                    </w:rPr>
                  </w:pPr>
                  <w:r>
                    <w:rPr>
                      <w:rFonts w:ascii="Arial" w:hAnsi="Arial" w:cs="Arial"/>
                      <w:color w:val="000000"/>
                      <w:sz w:val="22"/>
                      <w:szCs w:val="22"/>
                    </w:rPr>
                    <w:t>Reinvention Forums and Workshops</w:t>
                  </w:r>
                </w:p>
                <w:p w:rsidR="00000000" w:rsidRDefault="009D5A86" w:rsidP="009D5A86">
                  <w:pPr>
                    <w:numPr>
                      <w:ilvl w:val="0"/>
                      <w:numId w:val="17"/>
                    </w:numPr>
                    <w:spacing w:line="320" w:lineRule="atLeast"/>
                    <w:ind w:left="520"/>
                    <w:rPr>
                      <w:rFonts w:ascii="Arial" w:hAnsi="Arial" w:cs="Arial"/>
                      <w:color w:val="000000"/>
                      <w:sz w:val="22"/>
                      <w:szCs w:val="22"/>
                    </w:rPr>
                  </w:pPr>
                  <w:r>
                    <w:rPr>
                      <w:rFonts w:ascii="Arial" w:hAnsi="Arial" w:cs="Arial"/>
                      <w:color w:val="000000"/>
                      <w:sz w:val="22"/>
                      <w:szCs w:val="22"/>
                    </w:rPr>
                    <w:t>Iowa Butterfly Awards</w:t>
                  </w:r>
                </w:p>
                <w:p w:rsidR="00000000" w:rsidRDefault="009D5A86" w:rsidP="009D5A86">
                  <w:pPr>
                    <w:numPr>
                      <w:ilvl w:val="0"/>
                      <w:numId w:val="17"/>
                    </w:numPr>
                    <w:spacing w:line="320" w:lineRule="atLeast"/>
                    <w:ind w:left="520"/>
                    <w:rPr>
                      <w:rFonts w:ascii="Arial" w:hAnsi="Arial" w:cs="Arial"/>
                      <w:color w:val="000000"/>
                      <w:sz w:val="22"/>
                      <w:szCs w:val="22"/>
                    </w:rPr>
                  </w:pPr>
                  <w:r>
                    <w:rPr>
                      <w:rFonts w:ascii="Arial" w:hAnsi="Arial" w:cs="Arial"/>
                      <w:color w:val="000000"/>
                      <w:sz w:val="22"/>
                      <w:szCs w:val="22"/>
                    </w:rPr>
                    <w:t>Reinvention E-newsletter</w:t>
                  </w:r>
                </w:p>
                <w:p w:rsidR="00000000" w:rsidRDefault="009D5A86" w:rsidP="009D5A86">
                  <w:pPr>
                    <w:numPr>
                      <w:ilvl w:val="0"/>
                      <w:numId w:val="17"/>
                    </w:numPr>
                    <w:spacing w:line="320" w:lineRule="atLeast"/>
                    <w:ind w:left="520"/>
                    <w:rPr>
                      <w:rFonts w:ascii="Arial" w:hAnsi="Arial" w:cs="Arial"/>
                      <w:color w:val="000000"/>
                      <w:sz w:val="22"/>
                      <w:szCs w:val="22"/>
                    </w:rPr>
                  </w:pPr>
                  <w:r>
                    <w:rPr>
                      <w:rFonts w:ascii="Arial" w:hAnsi="Arial" w:cs="Arial"/>
                      <w:color w:val="000000"/>
                      <w:sz w:val="22"/>
                      <w:szCs w:val="22"/>
                    </w:rPr>
                    <w:t>Smart Savings Learning-on-the Go</w:t>
                  </w:r>
                </w:p>
                <w:p w:rsidR="00000000" w:rsidRDefault="009D5A86" w:rsidP="009D5A86">
                  <w:pPr>
                    <w:numPr>
                      <w:ilvl w:val="0"/>
                      <w:numId w:val="17"/>
                    </w:numPr>
                    <w:spacing w:line="320" w:lineRule="atLeast"/>
                    <w:ind w:left="520"/>
                    <w:rPr>
                      <w:rFonts w:ascii="Arial" w:hAnsi="Arial" w:cs="Arial"/>
                      <w:color w:val="000000"/>
                      <w:sz w:val="22"/>
                      <w:szCs w:val="22"/>
                    </w:rPr>
                  </w:pPr>
                  <w:r>
                    <w:rPr>
                      <w:rFonts w:ascii="Arial" w:hAnsi="Arial" w:cs="Arial"/>
                      <w:color w:val="000000"/>
                      <w:sz w:val="22"/>
                      <w:szCs w:val="22"/>
                    </w:rPr>
                    <w:t>Department Head Coaching</w:t>
                  </w:r>
                  <w:r>
                    <w:rPr>
                      <w:rFonts w:ascii="Arial" w:hAnsi="Arial" w:cs="Arial"/>
                      <w:color w:val="000000"/>
                      <w:sz w:val="22"/>
                      <w:szCs w:val="22"/>
                    </w:rPr>
                    <w:br/>
                  </w:r>
                </w:p>
              </w:tc>
            </w:tr>
          </w:tbl>
          <w:p w:rsidR="00000000" w:rsidRDefault="009D5A86">
            <w:pPr>
              <w:shd w:val="clear" w:color="auto" w:fill="E6E6E6"/>
              <w:spacing w:line="320" w:lineRule="atLeast"/>
              <w:ind w:left="160" w:right="160"/>
              <w:rPr>
                <w:rFonts w:ascii="Arial" w:eastAsia="Arial Unicode MS" w:hAnsi="Arial" w:cs="Arial"/>
                <w:color w:val="000000"/>
                <w:sz w:val="22"/>
                <w:szCs w:val="22"/>
              </w:rPr>
            </w:pPr>
          </w:p>
        </w:tc>
      </w:tr>
      <w:tr w:rsidR="00000000">
        <w:trPr>
          <w:tblCellSpacing w:w="0" w:type="dxa"/>
          <w:jc w:val="center"/>
        </w:trPr>
        <w:tc>
          <w:tcPr>
            <w:tcW w:w="10395" w:type="dxa"/>
            <w:shd w:val="clear" w:color="auto" w:fill="FFFFFF"/>
          </w:tcPr>
          <w:p w:rsidR="00000000" w:rsidRDefault="009D5A86">
            <w:pPr>
              <w:pStyle w:val="NormalWeb"/>
              <w:rPr>
                <w:rFonts w:ascii="Arial" w:hAnsi="Arial" w:cs="Arial"/>
                <w:b/>
                <w:bCs/>
              </w:rPr>
            </w:pPr>
            <w:r>
              <w:rPr>
                <w:rFonts w:ascii="Arial" w:hAnsi="Arial" w:cs="Arial"/>
                <w:b/>
                <w:bCs/>
              </w:rPr>
              <w:lastRenderedPageBreak/>
              <w:t xml:space="preserve">Data reliability:  </w:t>
            </w:r>
          </w:p>
          <w:p w:rsidR="00000000" w:rsidRDefault="009D5A86">
            <w:pPr>
              <w:pStyle w:val="NormalWeb"/>
              <w:rPr>
                <w:rFonts w:ascii="Arial" w:hAnsi="Arial" w:cs="Arial"/>
                <w:bCs/>
              </w:rPr>
            </w:pPr>
            <w:r>
              <w:rPr>
                <w:rFonts w:ascii="Arial" w:hAnsi="Arial" w:cs="Arial"/>
                <w:bCs/>
              </w:rPr>
              <w:t>This list of projects is reliable, but does not tell the whole story.  There</w:t>
            </w:r>
            <w:r>
              <w:rPr>
                <w:rFonts w:ascii="Arial" w:hAnsi="Arial" w:cs="Arial"/>
                <w:bCs/>
              </w:rPr>
              <w:t xml:space="preserve"> are also huge differences in the size, scope, and accomplishments of the projects listed here.  See also, the entry immediately below.   </w:t>
            </w:r>
          </w:p>
          <w:p w:rsidR="00000000" w:rsidRDefault="009D5A86">
            <w:pPr>
              <w:pStyle w:val="NormalWeb"/>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rPr>
                <w:rFonts w:ascii="Arial" w:hAnsi="Arial" w:cs="Arial"/>
              </w:rPr>
            </w:pPr>
            <w:r>
              <w:rPr>
                <w:rFonts w:ascii="Arial" w:hAnsi="Arial" w:cs="Arial"/>
                <w:b/>
                <w:bCs/>
              </w:rPr>
              <w:t>Why we are using this measure:</w:t>
            </w:r>
            <w:r>
              <w:rPr>
                <w:rFonts w:ascii="Arial" w:hAnsi="Arial" w:cs="Arial"/>
              </w:rPr>
              <w:t xml:space="preserve"> </w:t>
            </w:r>
          </w:p>
          <w:p w:rsidR="00000000" w:rsidRDefault="009D5A86">
            <w:pPr>
              <w:pStyle w:val="NormalWeb"/>
              <w:rPr>
                <w:rFonts w:ascii="Arial" w:hAnsi="Arial" w:cs="Arial"/>
              </w:rPr>
            </w:pPr>
            <w:r>
              <w:rPr>
                <w:rFonts w:ascii="Arial" w:hAnsi="Arial" w:cs="Arial"/>
              </w:rPr>
              <w:t>A better measure would be an aggregation of the customer benefit from the Reinventi</w:t>
            </w:r>
            <w:r>
              <w:rPr>
                <w:rFonts w:ascii="Arial" w:hAnsi="Arial" w:cs="Arial"/>
              </w:rPr>
              <w:t xml:space="preserve">on projects.  As that kind of measure is currently beyond our resources, and would be difficult to interpret, a simple count serves to focus our efforts and provide a framework for discussing the projects’ results.  </w:t>
            </w:r>
          </w:p>
          <w:p w:rsidR="00000000" w:rsidRDefault="009D5A86">
            <w:pPr>
              <w:pStyle w:val="NormalWeb"/>
              <w:rPr>
                <w:rFonts w:ascii="Arial" w:hAnsi="Arial" w:cs="Arial"/>
                <w:b/>
                <w:bCs/>
              </w:rPr>
            </w:pPr>
          </w:p>
        </w:tc>
      </w:tr>
    </w:tbl>
    <w:p w:rsidR="00000000" w:rsidRDefault="009D5A86">
      <w:pPr>
        <w:jc w:val="center"/>
      </w:pPr>
      <w:r>
        <w:br w:type="page"/>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9D5A86">
            <w:pPr>
              <w:pStyle w:val="NormalWeb"/>
              <w:rPr>
                <w:rFonts w:ascii="Arial" w:hAnsi="Arial" w:cs="Arial"/>
                <w:bCs/>
              </w:rPr>
            </w:pPr>
            <w:r>
              <w:rPr>
                <w:rFonts w:ascii="Arial" w:hAnsi="Arial" w:cs="Arial"/>
                <w:b/>
                <w:bCs/>
              </w:rPr>
              <w:t xml:space="preserve">What was achieved: </w:t>
            </w:r>
          </w:p>
          <w:p w:rsidR="00000000" w:rsidRDefault="009D5A86">
            <w:pPr>
              <w:pStyle w:val="BodyText"/>
              <w:rPr>
                <w:rFonts w:cs="Arial"/>
                <w:sz w:val="24"/>
              </w:rPr>
            </w:pPr>
          </w:p>
          <w:p w:rsidR="00000000" w:rsidRDefault="009D5A86">
            <w:pPr>
              <w:rPr>
                <w:rFonts w:ascii="Arial" w:hAnsi="Arial" w:cs="Arial"/>
                <w:b/>
              </w:rPr>
            </w:pPr>
            <w:r>
              <w:rPr>
                <w:rFonts w:ascii="Arial" w:hAnsi="Arial" w:cs="Arial"/>
                <w:b/>
              </w:rPr>
              <w:t xml:space="preserve">Child Welfare </w:t>
            </w:r>
            <w:r>
              <w:rPr>
                <w:rFonts w:ascii="Arial" w:hAnsi="Arial" w:cs="Arial"/>
                <w:b/>
              </w:rPr>
              <w:t>Redesign Project</w:t>
            </w:r>
          </w:p>
          <w:p w:rsidR="00000000" w:rsidRDefault="009D5A86">
            <w:pPr>
              <w:ind w:left="360"/>
              <w:rPr>
                <w:rFonts w:ascii="Arial" w:hAnsi="Arial" w:cs="Arial"/>
              </w:rPr>
            </w:pPr>
          </w:p>
          <w:p w:rsidR="00000000" w:rsidRDefault="009D5A86" w:rsidP="009D5A86">
            <w:pPr>
              <w:numPr>
                <w:ilvl w:val="0"/>
                <w:numId w:val="13"/>
              </w:numPr>
              <w:rPr>
                <w:rFonts w:ascii="Arial" w:hAnsi="Arial" w:cs="Arial"/>
              </w:rPr>
            </w:pPr>
            <w:r>
              <w:rPr>
                <w:rFonts w:ascii="Arial" w:hAnsi="Arial" w:cs="Arial"/>
              </w:rPr>
              <w:t>A redesigned system to improve safety and permanency for Iowa's neglected and abused children was approved in December 2003 by Kevin Concannon, Director of the Iowa Department of Human Services (DHS).  The redesign collected ideas from 30</w:t>
            </w:r>
            <w:r>
              <w:rPr>
                <w:rFonts w:ascii="Arial" w:hAnsi="Arial" w:cs="Arial"/>
              </w:rPr>
              <w:t xml:space="preserve"> focus groups, 8 town meetings, and 43 individual interviews involving more than 1,000 Iowans. Subsequently a design lab involving national child welfare experts and a Project Design Team produced three iterative, public design drafts.</w:t>
            </w:r>
          </w:p>
          <w:p w:rsidR="00000000" w:rsidRDefault="009D5A86" w:rsidP="009D5A86">
            <w:pPr>
              <w:numPr>
                <w:ilvl w:val="0"/>
                <w:numId w:val="13"/>
              </w:numPr>
              <w:rPr>
                <w:rFonts w:ascii="Arial" w:hAnsi="Arial" w:cs="Arial"/>
              </w:rPr>
            </w:pPr>
            <w:r>
              <w:rPr>
                <w:rFonts w:ascii="Arial" w:hAnsi="Arial" w:cs="Arial"/>
              </w:rPr>
              <w:t>The redesigned child</w:t>
            </w:r>
            <w:r>
              <w:rPr>
                <w:rFonts w:ascii="Arial" w:hAnsi="Arial" w:cs="Arial"/>
              </w:rPr>
              <w:t xml:space="preserve"> welfare and juvenile justice system will:</w:t>
            </w:r>
          </w:p>
          <w:p w:rsidR="00000000" w:rsidRDefault="009D5A86" w:rsidP="009D5A86">
            <w:pPr>
              <w:numPr>
                <w:ilvl w:val="1"/>
                <w:numId w:val="13"/>
              </w:numPr>
              <w:rPr>
                <w:rFonts w:ascii="Arial" w:hAnsi="Arial" w:cs="Arial"/>
              </w:rPr>
            </w:pPr>
            <w:r>
              <w:rPr>
                <w:rFonts w:ascii="Arial" w:hAnsi="Arial" w:cs="Arial"/>
              </w:rPr>
              <w:t xml:space="preserve">focus on better outcomes for kids (instead of process); </w:t>
            </w:r>
          </w:p>
          <w:p w:rsidR="00000000" w:rsidRDefault="009D5A86" w:rsidP="009D5A86">
            <w:pPr>
              <w:numPr>
                <w:ilvl w:val="1"/>
                <w:numId w:val="13"/>
              </w:numPr>
              <w:rPr>
                <w:rFonts w:ascii="Arial" w:hAnsi="Arial" w:cs="Arial"/>
              </w:rPr>
            </w:pPr>
            <w:r>
              <w:rPr>
                <w:rFonts w:ascii="Arial" w:hAnsi="Arial" w:cs="Arial"/>
              </w:rPr>
              <w:t xml:space="preserve">be more family-centered; </w:t>
            </w:r>
          </w:p>
          <w:p w:rsidR="00000000" w:rsidRDefault="009D5A86" w:rsidP="009D5A86">
            <w:pPr>
              <w:numPr>
                <w:ilvl w:val="1"/>
                <w:numId w:val="13"/>
              </w:numPr>
              <w:rPr>
                <w:rFonts w:ascii="Arial" w:hAnsi="Arial" w:cs="Arial"/>
              </w:rPr>
            </w:pPr>
            <w:r>
              <w:rPr>
                <w:rFonts w:ascii="Arial" w:hAnsi="Arial" w:cs="Arial"/>
              </w:rPr>
              <w:t xml:space="preserve">leverage community alternatives for low-risk cases; </w:t>
            </w:r>
          </w:p>
          <w:p w:rsidR="00000000" w:rsidRDefault="009D5A86" w:rsidP="009D5A86">
            <w:pPr>
              <w:numPr>
                <w:ilvl w:val="1"/>
                <w:numId w:val="13"/>
              </w:numPr>
              <w:rPr>
                <w:rFonts w:ascii="Arial" w:hAnsi="Arial" w:cs="Arial"/>
              </w:rPr>
            </w:pPr>
            <w:r>
              <w:rPr>
                <w:rFonts w:ascii="Arial" w:hAnsi="Arial" w:cs="Arial"/>
              </w:rPr>
              <w:t xml:space="preserve">better align resources with needs; </w:t>
            </w:r>
          </w:p>
          <w:p w:rsidR="00000000" w:rsidRDefault="009D5A86" w:rsidP="009D5A86">
            <w:pPr>
              <w:numPr>
                <w:ilvl w:val="1"/>
                <w:numId w:val="13"/>
              </w:numPr>
              <w:rPr>
                <w:rFonts w:ascii="Arial" w:hAnsi="Arial" w:cs="Arial"/>
              </w:rPr>
            </w:pPr>
            <w:r>
              <w:rPr>
                <w:rFonts w:ascii="Arial" w:hAnsi="Arial" w:cs="Arial"/>
              </w:rPr>
              <w:t xml:space="preserve">focus on children of color; </w:t>
            </w:r>
          </w:p>
          <w:p w:rsidR="00000000" w:rsidRDefault="009D5A86" w:rsidP="009D5A86">
            <w:pPr>
              <w:numPr>
                <w:ilvl w:val="1"/>
                <w:numId w:val="13"/>
              </w:numPr>
              <w:rPr>
                <w:rFonts w:ascii="Arial" w:hAnsi="Arial" w:cs="Arial"/>
              </w:rPr>
            </w:pPr>
            <w:r>
              <w:rPr>
                <w:rFonts w:ascii="Arial" w:hAnsi="Arial" w:cs="Arial"/>
              </w:rPr>
              <w:t>increase cul</w:t>
            </w:r>
            <w:r>
              <w:rPr>
                <w:rFonts w:ascii="Arial" w:hAnsi="Arial" w:cs="Arial"/>
              </w:rPr>
              <w:t xml:space="preserve">tural sensitivity; and </w:t>
            </w:r>
          </w:p>
          <w:p w:rsidR="00000000" w:rsidRDefault="009D5A86" w:rsidP="009D5A86">
            <w:pPr>
              <w:numPr>
                <w:ilvl w:val="1"/>
                <w:numId w:val="13"/>
              </w:numPr>
              <w:rPr>
                <w:rFonts w:ascii="Arial" w:hAnsi="Arial" w:cs="Arial"/>
              </w:rPr>
            </w:pPr>
            <w:r>
              <w:rPr>
                <w:rFonts w:ascii="Arial" w:hAnsi="Arial" w:cs="Arial"/>
              </w:rPr>
              <w:t xml:space="preserve">help increase the time workers spend “face to face” while decreasing the time they spend on paperwork.  </w:t>
            </w:r>
          </w:p>
          <w:p w:rsidR="00000000" w:rsidRDefault="009D5A86" w:rsidP="009D5A86">
            <w:pPr>
              <w:numPr>
                <w:ilvl w:val="0"/>
                <w:numId w:val="13"/>
              </w:numPr>
              <w:rPr>
                <w:rFonts w:ascii="Arial" w:hAnsi="Arial" w:cs="Arial"/>
              </w:rPr>
            </w:pPr>
            <w:r>
              <w:rPr>
                <w:rFonts w:ascii="Arial" w:hAnsi="Arial" w:cs="Arial"/>
              </w:rPr>
              <w:t>Implementation of the new system began in spring, 2004.  An Implementation Team comprised of DHS employees is leading the imple</w:t>
            </w:r>
            <w:r>
              <w:rPr>
                <w:rFonts w:ascii="Arial" w:hAnsi="Arial" w:cs="Arial"/>
              </w:rPr>
              <w:t>mentation with the assistance of a Provider Implementation Panel as well as a number of representative workgroups in specific design areas.</w:t>
            </w:r>
          </w:p>
          <w:p w:rsidR="00000000" w:rsidRDefault="009D5A86" w:rsidP="009D5A86">
            <w:pPr>
              <w:numPr>
                <w:ilvl w:val="0"/>
                <w:numId w:val="13"/>
              </w:numPr>
              <w:rPr>
                <w:rFonts w:ascii="Arial" w:hAnsi="Arial" w:cs="Arial"/>
                <w:i/>
              </w:rPr>
            </w:pPr>
            <w:r>
              <w:rPr>
                <w:rFonts w:ascii="Arial" w:hAnsi="Arial" w:cs="Arial"/>
              </w:rPr>
              <w:t>Outcomes – the desired results for kids -- have been finalized in consultation with providers and will be written in</w:t>
            </w:r>
            <w:r>
              <w:rPr>
                <w:rFonts w:ascii="Arial" w:hAnsi="Arial" w:cs="Arial"/>
              </w:rPr>
              <w:t xml:space="preserve">to all contracts by the end of 2004. </w:t>
            </w:r>
          </w:p>
          <w:p w:rsidR="00000000" w:rsidRDefault="009D5A86" w:rsidP="009D5A86">
            <w:pPr>
              <w:numPr>
                <w:ilvl w:val="0"/>
                <w:numId w:val="13"/>
              </w:numPr>
              <w:rPr>
                <w:rFonts w:ascii="Arial" w:hAnsi="Arial" w:cs="Arial"/>
                <w:i/>
              </w:rPr>
            </w:pPr>
            <w:r>
              <w:rPr>
                <w:rFonts w:ascii="Arial" w:hAnsi="Arial" w:cs="Arial"/>
              </w:rPr>
              <w:t>A contract has been signed with the Center for the Support of Families (CSF) to study case flow and implement documentation reduction approaches by January 2005.</w:t>
            </w:r>
          </w:p>
          <w:p w:rsidR="00000000" w:rsidRDefault="009D5A86" w:rsidP="009D5A86">
            <w:pPr>
              <w:numPr>
                <w:ilvl w:val="0"/>
                <w:numId w:val="13"/>
              </w:numPr>
              <w:rPr>
                <w:rFonts w:ascii="Arial" w:hAnsi="Arial" w:cs="Arial"/>
                <w:i/>
              </w:rPr>
            </w:pPr>
            <w:r>
              <w:rPr>
                <w:rFonts w:ascii="Arial" w:hAnsi="Arial" w:cs="Arial"/>
              </w:rPr>
              <w:t>Initiatives in the Sioux City and Des Moines area have b</w:t>
            </w:r>
            <w:r>
              <w:rPr>
                <w:rFonts w:ascii="Arial" w:hAnsi="Arial" w:cs="Arial"/>
              </w:rPr>
              <w:t xml:space="preserve">een funded that are aimed at addressing the disproportionate representation of children of color in the child welfare/juvenile justice system; following a planning period these initiatives were launched in October, 2004. </w:t>
            </w:r>
          </w:p>
          <w:p w:rsidR="00000000" w:rsidRDefault="009D5A86" w:rsidP="009D5A86">
            <w:pPr>
              <w:numPr>
                <w:ilvl w:val="0"/>
                <w:numId w:val="13"/>
              </w:numPr>
              <w:rPr>
                <w:rFonts w:ascii="Arial" w:hAnsi="Arial" w:cs="Arial"/>
                <w:i/>
              </w:rPr>
            </w:pPr>
            <w:r>
              <w:rPr>
                <w:rFonts w:ascii="Arial" w:hAnsi="Arial" w:cs="Arial"/>
                <w:i/>
              </w:rPr>
              <w:t xml:space="preserve">Community Care, </w:t>
            </w:r>
            <w:r>
              <w:rPr>
                <w:rFonts w:ascii="Arial" w:hAnsi="Arial" w:cs="Arial"/>
              </w:rPr>
              <w:t>a new service comp</w:t>
            </w:r>
            <w:r>
              <w:rPr>
                <w:rFonts w:ascii="Arial" w:hAnsi="Arial" w:cs="Arial"/>
              </w:rPr>
              <w:t>onent, has been added to the DHS service matrix; it allows children and families to voluntary receive services based on an initial intake assessment and referral from DHS without direct involvement of DHS.  New cases falling into this category will receive</w:t>
            </w:r>
            <w:r>
              <w:rPr>
                <w:rFonts w:ascii="Arial" w:hAnsi="Arial" w:cs="Arial"/>
              </w:rPr>
              <w:t xml:space="preserve"> </w:t>
            </w:r>
            <w:r>
              <w:rPr>
                <w:rFonts w:ascii="Arial" w:hAnsi="Arial" w:cs="Arial"/>
                <w:i/>
              </w:rPr>
              <w:t>community care</w:t>
            </w:r>
            <w:r>
              <w:rPr>
                <w:rFonts w:ascii="Arial" w:hAnsi="Arial" w:cs="Arial"/>
              </w:rPr>
              <w:t xml:space="preserve"> beginning October 1, 2004, with all existing DHS eligible cases moving to community care by July 1, 2005.  </w:t>
            </w:r>
          </w:p>
          <w:p w:rsidR="00000000" w:rsidRDefault="009D5A86" w:rsidP="009D5A86">
            <w:pPr>
              <w:numPr>
                <w:ilvl w:val="0"/>
                <w:numId w:val="13"/>
              </w:numPr>
              <w:rPr>
                <w:rFonts w:ascii="Arial" w:hAnsi="Arial" w:cs="Arial"/>
              </w:rPr>
            </w:pPr>
            <w:r>
              <w:rPr>
                <w:rFonts w:ascii="Arial" w:hAnsi="Arial" w:cs="Arial"/>
              </w:rPr>
              <w:t>A new Child Welfare Quality Assurance system has been approved and is now in implementation.  This new, comprehensive QA system resp</w:t>
            </w:r>
            <w:r>
              <w:rPr>
                <w:rFonts w:ascii="Arial" w:hAnsi="Arial" w:cs="Arial"/>
              </w:rPr>
              <w:t xml:space="preserve">onds to recent federal reviews and supports the “learning organization” approach called for in the redesign.  </w:t>
            </w:r>
          </w:p>
          <w:p w:rsidR="00000000" w:rsidRDefault="009D5A86">
            <w:pPr>
              <w:pStyle w:val="NormalWeb"/>
              <w:rPr>
                <w:rFonts w:ascii="Arial" w:hAnsi="Arial" w:cs="Arial"/>
              </w:rPr>
            </w:pPr>
          </w:p>
          <w:p w:rsidR="00000000" w:rsidRDefault="009D5A86">
            <w:pPr>
              <w:pStyle w:val="Heading1"/>
              <w:rPr>
                <w:rFonts w:ascii="Arial" w:hAnsi="Arial" w:cs="Arial"/>
              </w:rPr>
            </w:pPr>
          </w:p>
          <w:p w:rsidR="00000000" w:rsidRDefault="009D5A86">
            <w:pPr>
              <w:pStyle w:val="Heading1"/>
              <w:rPr>
                <w:rFonts w:ascii="Arial" w:hAnsi="Arial" w:cs="Arial"/>
              </w:rPr>
            </w:pPr>
            <w:r>
              <w:rPr>
                <w:rFonts w:ascii="Arial" w:hAnsi="Arial" w:cs="Arial"/>
              </w:rPr>
              <w:lastRenderedPageBreak/>
              <w:t>Local Government Project</w:t>
            </w:r>
          </w:p>
          <w:p w:rsidR="00000000" w:rsidRDefault="009D5A86">
            <w:pPr>
              <w:ind w:left="360"/>
              <w:rPr>
                <w:rFonts w:ascii="Arial" w:hAnsi="Arial" w:cs="Arial"/>
              </w:rPr>
            </w:pPr>
          </w:p>
          <w:p w:rsidR="00000000" w:rsidRDefault="009D5A86" w:rsidP="009D5A86">
            <w:pPr>
              <w:numPr>
                <w:ilvl w:val="0"/>
                <w:numId w:val="16"/>
              </w:numPr>
              <w:rPr>
                <w:rFonts w:ascii="Arial" w:hAnsi="Arial" w:cs="Arial"/>
              </w:rPr>
            </w:pPr>
            <w:r>
              <w:rPr>
                <w:rFonts w:ascii="Arial" w:hAnsi="Arial" w:cs="Arial"/>
              </w:rPr>
              <w:t>A State and Local Government Conference was held in October of 2003 to lay the foundation for creating a better relat</w:t>
            </w:r>
            <w:r>
              <w:rPr>
                <w:rFonts w:ascii="Arial" w:hAnsi="Arial" w:cs="Arial"/>
              </w:rPr>
              <w:t>ionship between these two government entities.  As a result of the Conference, a State and Local Government Committee was developed.  The Committee has been meeting every couple of months and there is deep interest from local government officials to contin</w:t>
            </w:r>
            <w:r>
              <w:rPr>
                <w:rFonts w:ascii="Arial" w:hAnsi="Arial" w:cs="Arial"/>
              </w:rPr>
              <w:t xml:space="preserve">ue.  Lt. Governor Pederson and Black Hawk County Auditor Grant Veeder chair the effort.   The Committee is not initially debating and discussing policy issues, but rather discussing the right forums for such debate and discussion.  </w:t>
            </w:r>
          </w:p>
          <w:p w:rsidR="00000000" w:rsidRDefault="009D5A86" w:rsidP="009D5A86">
            <w:pPr>
              <w:numPr>
                <w:ilvl w:val="0"/>
                <w:numId w:val="16"/>
              </w:numPr>
              <w:rPr>
                <w:rFonts w:ascii="Arial" w:hAnsi="Arial" w:cs="Arial"/>
              </w:rPr>
            </w:pPr>
            <w:r>
              <w:rPr>
                <w:rFonts w:ascii="Arial" w:hAnsi="Arial" w:cs="Arial"/>
              </w:rPr>
              <w:t>Also, out of the Confer</w:t>
            </w:r>
            <w:r>
              <w:rPr>
                <w:rFonts w:ascii="Arial" w:hAnsi="Arial" w:cs="Arial"/>
              </w:rPr>
              <w:t xml:space="preserve">ence, a new framework for a better working relationship between local governments and the state was created. </w:t>
            </w:r>
          </w:p>
          <w:p w:rsidR="00000000" w:rsidRDefault="009D5A86" w:rsidP="009D5A86">
            <w:pPr>
              <w:numPr>
                <w:ilvl w:val="0"/>
                <w:numId w:val="16"/>
              </w:numPr>
              <w:rPr>
                <w:rFonts w:ascii="Arial" w:hAnsi="Arial" w:cs="Arial"/>
              </w:rPr>
            </w:pPr>
            <w:r>
              <w:rPr>
                <w:rFonts w:ascii="Arial" w:hAnsi="Arial" w:cs="Arial"/>
              </w:rPr>
              <w:t>Legislation was prepared that included a consensus of mandates to be acted on by the legislature.  As part of the Legislation, Freedom Community a</w:t>
            </w:r>
            <w:r>
              <w:rPr>
                <w:rFonts w:ascii="Arial" w:hAnsi="Arial" w:cs="Arial"/>
              </w:rPr>
              <w:t>nd Voluntary Regionalism concepts were forwarded in the legislature.   Theses concepts, if enacted, will provide additional tools to assist local governments as they look for new ways of delivering services.</w:t>
            </w:r>
          </w:p>
          <w:p w:rsidR="00000000" w:rsidRDefault="009D5A86" w:rsidP="009D5A86">
            <w:pPr>
              <w:numPr>
                <w:ilvl w:val="0"/>
                <w:numId w:val="16"/>
              </w:numPr>
              <w:rPr>
                <w:rFonts w:ascii="Arial" w:hAnsi="Arial" w:cs="Arial"/>
              </w:rPr>
            </w:pPr>
            <w:r>
              <w:rPr>
                <w:rFonts w:ascii="Arial" w:hAnsi="Arial" w:cs="Arial"/>
              </w:rPr>
              <w:t>Examples of nearly 100 Iowa local governments im</w:t>
            </w:r>
            <w:r>
              <w:rPr>
                <w:rFonts w:ascii="Arial" w:hAnsi="Arial" w:cs="Arial"/>
              </w:rPr>
              <w:t xml:space="preserve">plementing innovative ideas to better serve citizens with limited resources are highlighted at </w:t>
            </w:r>
            <w:hyperlink r:id="rId13" w:history="1">
              <w:r>
                <w:rPr>
                  <w:rStyle w:val="Hyperlink"/>
                  <w:rFonts w:ascii="Arial" w:hAnsi="Arial" w:cs="Arial"/>
                </w:rPr>
                <w:t>www.iowalocalgov.org</w:t>
              </w:r>
            </w:hyperlink>
            <w:r>
              <w:rPr>
                <w:rFonts w:ascii="Arial" w:hAnsi="Arial" w:cs="Arial"/>
              </w:rPr>
              <w:t>.  In total, more than 200 Innovative Practices for Iowa local governments have been captured, u</w:t>
            </w:r>
            <w:r>
              <w:rPr>
                <w:rFonts w:ascii="Arial" w:hAnsi="Arial" w:cs="Arial"/>
              </w:rPr>
              <w:t>sing the best ideas from around Iowa and the country.  These practices are designed to save money and deliver services more effectively.  They span the areas of fire service, law enforcement, purchasing, technology, building codes, public health, mental he</w:t>
            </w:r>
            <w:r>
              <w:rPr>
                <w:rFonts w:ascii="Arial" w:hAnsi="Arial" w:cs="Arial"/>
              </w:rPr>
              <w:t xml:space="preserve">alth, parks and recreation, and public works. </w:t>
            </w:r>
          </w:p>
          <w:p w:rsidR="00000000" w:rsidRDefault="009D5A86" w:rsidP="009D5A86">
            <w:pPr>
              <w:numPr>
                <w:ilvl w:val="0"/>
                <w:numId w:val="16"/>
              </w:numPr>
              <w:rPr>
                <w:rFonts w:ascii="Arial" w:hAnsi="Arial" w:cs="Arial"/>
              </w:rPr>
            </w:pPr>
            <w:r>
              <w:rPr>
                <w:rFonts w:ascii="Arial" w:hAnsi="Arial" w:cs="Arial"/>
              </w:rPr>
              <w:t>Five “service designs” have been created for local governments, to highlight challenges in key service areas, share successes in addressing the challenges, and engage discussion.   Each of them started with br</w:t>
            </w:r>
            <w:r>
              <w:rPr>
                <w:rFonts w:ascii="Arial" w:hAnsi="Arial" w:cs="Arial"/>
              </w:rPr>
              <w:t>inging together local experts in the topic areas to identify challenges and possible strategies to respond to the challenges.   The five service designs are: community engagement, fire protection and EMS, law enforcement, parks and recreation, and technolo</w:t>
            </w:r>
            <w:r>
              <w:rPr>
                <w:rFonts w:ascii="Arial" w:hAnsi="Arial" w:cs="Arial"/>
              </w:rPr>
              <w:t xml:space="preserve">gy.  All are available at </w:t>
            </w:r>
            <w:hyperlink r:id="rId14" w:history="1">
              <w:r>
                <w:rPr>
                  <w:rStyle w:val="Hyperlink"/>
                  <w:rFonts w:ascii="Arial" w:hAnsi="Arial" w:cs="Arial"/>
                </w:rPr>
                <w:t>www.iowalocalgov.org</w:t>
              </w:r>
            </w:hyperlink>
            <w:r>
              <w:rPr>
                <w:rFonts w:ascii="Arial" w:hAnsi="Arial" w:cs="Arial"/>
              </w:rPr>
              <w:t xml:space="preserve">.  </w:t>
            </w:r>
          </w:p>
          <w:p w:rsidR="00000000" w:rsidRDefault="009D5A86" w:rsidP="009D5A86">
            <w:pPr>
              <w:numPr>
                <w:ilvl w:val="0"/>
                <w:numId w:val="16"/>
              </w:numPr>
              <w:rPr>
                <w:rFonts w:ascii="Arial" w:hAnsi="Arial" w:cs="Arial"/>
              </w:rPr>
            </w:pPr>
            <w:r>
              <w:rPr>
                <w:rFonts w:ascii="Arial" w:hAnsi="Arial" w:cs="Arial"/>
              </w:rPr>
              <w:t xml:space="preserve">The 2003 Legislature created the Local Government Innovations Fund, a $975,000 fund to encourage and support innovations at the local level.  In March 2004, six </w:t>
            </w:r>
            <w:r>
              <w:rPr>
                <w:rFonts w:ascii="Arial" w:hAnsi="Arial" w:cs="Arial"/>
              </w:rPr>
              <w:t xml:space="preserve">local governments were recommended to receive awards.   More awards followed in later rounds.  </w:t>
            </w:r>
          </w:p>
          <w:p w:rsidR="00000000" w:rsidRDefault="009D5A86" w:rsidP="009D5A86">
            <w:pPr>
              <w:numPr>
                <w:ilvl w:val="0"/>
                <w:numId w:val="16"/>
              </w:numPr>
              <w:rPr>
                <w:rFonts w:ascii="Arial" w:hAnsi="Arial" w:cs="Arial"/>
              </w:rPr>
            </w:pPr>
            <w:r>
              <w:rPr>
                <w:rFonts w:ascii="Arial" w:hAnsi="Arial" w:cs="Arial"/>
              </w:rPr>
              <w:t xml:space="preserve">The State Local Project launched a new website for local governments, </w:t>
            </w:r>
            <w:hyperlink r:id="rId15" w:history="1">
              <w:r>
                <w:rPr>
                  <w:rStyle w:val="Hyperlink"/>
                  <w:rFonts w:ascii="Arial" w:hAnsi="Arial" w:cs="Arial"/>
                </w:rPr>
                <w:t>www.iowalocalgov.org</w:t>
              </w:r>
            </w:hyperlink>
            <w:r>
              <w:rPr>
                <w:rFonts w:ascii="Arial" w:hAnsi="Arial" w:cs="Arial"/>
              </w:rPr>
              <w:t>, on March 1, 2004. The w</w:t>
            </w:r>
            <w:r>
              <w:rPr>
                <w:rFonts w:ascii="Arial" w:hAnsi="Arial" w:cs="Arial"/>
              </w:rPr>
              <w:t xml:space="preserve">ebsite provides links to service designs local governments are likely to be interested in, innovative practices, online discussion forums and an online marketplace for buying and selling government goods and services, called “govtmarket.com.” </w:t>
            </w:r>
          </w:p>
          <w:p w:rsidR="00000000" w:rsidRDefault="009D5A86" w:rsidP="009D5A86">
            <w:pPr>
              <w:numPr>
                <w:ilvl w:val="0"/>
                <w:numId w:val="16"/>
              </w:numPr>
              <w:rPr>
                <w:rFonts w:ascii="Arial" w:hAnsi="Arial" w:cs="Arial"/>
              </w:rPr>
            </w:pPr>
            <w:r>
              <w:rPr>
                <w:rFonts w:ascii="Arial" w:hAnsi="Arial" w:cs="Arial"/>
              </w:rPr>
              <w:t>“www.govtmar</w:t>
            </w:r>
            <w:r>
              <w:rPr>
                <w:rFonts w:ascii="Arial" w:hAnsi="Arial" w:cs="Arial"/>
              </w:rPr>
              <w:t>ket.com,” provides local governments with increased purchasing options and will help them save money.  The website features bulletin boards where Iowa local governments can post goods or services they seek or want to sell.  It also allows cities and counti</w:t>
            </w:r>
            <w:r>
              <w:rPr>
                <w:rFonts w:ascii="Arial" w:hAnsi="Arial" w:cs="Arial"/>
              </w:rPr>
              <w:t>es to post planned future purchases to attract interest from other local governments that might want to be included in a joint purchase of the same good or service.  In addition, local governments may have surplus personnel capacity that can be shared with</w:t>
            </w:r>
            <w:r>
              <w:rPr>
                <w:rFonts w:ascii="Arial" w:hAnsi="Arial" w:cs="Arial"/>
              </w:rPr>
              <w:t xml:space="preserve"> other cities or counties.  </w:t>
            </w:r>
          </w:p>
          <w:p w:rsidR="00000000" w:rsidRDefault="009D5A86" w:rsidP="009D5A86">
            <w:pPr>
              <w:numPr>
                <w:ilvl w:val="0"/>
                <w:numId w:val="16"/>
              </w:numPr>
              <w:rPr>
                <w:rFonts w:ascii="Arial" w:hAnsi="Arial" w:cs="Arial"/>
              </w:rPr>
            </w:pPr>
          </w:p>
          <w:p w:rsidR="00000000" w:rsidRDefault="009D5A86" w:rsidP="009D5A86">
            <w:pPr>
              <w:numPr>
                <w:ilvl w:val="0"/>
                <w:numId w:val="16"/>
              </w:numPr>
              <w:rPr>
                <w:rFonts w:ascii="Arial" w:hAnsi="Arial" w:cs="Arial"/>
              </w:rPr>
            </w:pPr>
            <w:r>
              <w:rPr>
                <w:rFonts w:ascii="Arial" w:hAnsi="Arial" w:cs="Arial"/>
              </w:rPr>
              <w:lastRenderedPageBreak/>
              <w:t>Ten workshops were held around the state for local governments.  In some cases the service designs were central to the workshop agenda as in the two technology workshops. Information about the service designs and innovative pr</w:t>
            </w:r>
            <w:r>
              <w:rPr>
                <w:rFonts w:ascii="Arial" w:hAnsi="Arial" w:cs="Arial"/>
              </w:rPr>
              <w:t>actices was distributed at every workshop.</w:t>
            </w:r>
          </w:p>
          <w:p w:rsidR="00000000" w:rsidRDefault="009D5A86">
            <w:pPr>
              <w:rPr>
                <w:rFonts w:ascii="Arial" w:hAnsi="Arial" w:cs="Arial"/>
              </w:rPr>
            </w:pPr>
          </w:p>
          <w:p w:rsidR="00000000" w:rsidRDefault="009D5A86">
            <w:pPr>
              <w:pStyle w:val="BodyTextIndent"/>
              <w:rPr>
                <w:szCs w:val="24"/>
              </w:rPr>
            </w:pPr>
            <w:r>
              <w:rPr>
                <w:szCs w:val="24"/>
              </w:rPr>
              <w:t>The workshops primarily focused on how communities and local governments can get the best value from tax dollars by building partnerships and strengthening local control.</w:t>
            </w:r>
          </w:p>
          <w:p w:rsidR="00000000" w:rsidRDefault="009D5A86">
            <w:pPr>
              <w:rPr>
                <w:rFonts w:ascii="Arial" w:hAnsi="Arial" w:cs="Arial"/>
              </w:rPr>
            </w:pPr>
          </w:p>
          <w:p w:rsidR="00000000" w:rsidRDefault="009D5A86">
            <w:pPr>
              <w:pStyle w:val="BodyTextIndent"/>
              <w:rPr>
                <w:szCs w:val="24"/>
              </w:rPr>
            </w:pPr>
            <w:r>
              <w:rPr>
                <w:szCs w:val="24"/>
              </w:rPr>
              <w:t>Below is a list of the locations for the</w:t>
            </w:r>
            <w:r>
              <w:rPr>
                <w:szCs w:val="24"/>
              </w:rPr>
              <w:t xml:space="preserve"> workshops and the average scores, on a 1-10 basis with 10 being the highest.</w:t>
            </w:r>
          </w:p>
          <w:p w:rsidR="00000000" w:rsidRDefault="009D5A86">
            <w:pPr>
              <w:rPr>
                <w:rFonts w:ascii="Arial" w:hAnsi="Arial" w:cs="Arial"/>
              </w:rPr>
            </w:pPr>
          </w:p>
          <w:p w:rsidR="00000000" w:rsidRDefault="009D5A86">
            <w:pPr>
              <w:pStyle w:val="Heading2"/>
              <w:rPr>
                <w:b/>
                <w:bCs/>
                <w:sz w:val="24"/>
              </w:rPr>
            </w:pPr>
            <w:r>
              <w:rPr>
                <w:b/>
                <w:bCs/>
                <w:sz w:val="24"/>
              </w:rPr>
              <w:t xml:space="preserve">Local Government Workshop Score Composite </w:t>
            </w:r>
          </w:p>
          <w:p w:rsidR="00000000" w:rsidRDefault="009D5A86"/>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1620"/>
              <w:gridCol w:w="2070"/>
            </w:tblGrid>
            <w:tr w:rsidR="00000000">
              <w:tblPrEx>
                <w:tblCellMar>
                  <w:top w:w="0" w:type="dxa"/>
                  <w:bottom w:w="0" w:type="dxa"/>
                </w:tblCellMar>
              </w:tblPrEx>
              <w:tc>
                <w:tcPr>
                  <w:tcW w:w="3528" w:type="dxa"/>
                </w:tcPr>
                <w:p w:rsidR="00000000" w:rsidRDefault="009D5A86">
                  <w:pPr>
                    <w:rPr>
                      <w:rFonts w:ascii="Arial" w:hAnsi="Arial" w:cs="Arial"/>
                      <w:b/>
                      <w:bCs/>
                    </w:rPr>
                  </w:pPr>
                  <w:r>
                    <w:rPr>
                      <w:rFonts w:ascii="Arial" w:hAnsi="Arial" w:cs="Arial"/>
                      <w:b/>
                      <w:bCs/>
                    </w:rPr>
                    <w:t>Workshop Location</w:t>
                  </w:r>
                </w:p>
              </w:tc>
              <w:tc>
                <w:tcPr>
                  <w:tcW w:w="1620" w:type="dxa"/>
                </w:tcPr>
                <w:p w:rsidR="00000000" w:rsidRDefault="009D5A86">
                  <w:pPr>
                    <w:rPr>
                      <w:rFonts w:ascii="Arial" w:hAnsi="Arial" w:cs="Arial"/>
                      <w:b/>
                      <w:bCs/>
                    </w:rPr>
                  </w:pPr>
                  <w:r>
                    <w:rPr>
                      <w:rFonts w:ascii="Arial" w:hAnsi="Arial" w:cs="Arial"/>
                      <w:b/>
                      <w:bCs/>
                    </w:rPr>
                    <w:t>Date</w:t>
                  </w:r>
                </w:p>
              </w:tc>
              <w:tc>
                <w:tcPr>
                  <w:tcW w:w="2070" w:type="dxa"/>
                </w:tcPr>
                <w:p w:rsidR="00000000" w:rsidRDefault="009D5A86">
                  <w:pPr>
                    <w:rPr>
                      <w:rFonts w:ascii="Arial" w:hAnsi="Arial" w:cs="Arial"/>
                      <w:b/>
                      <w:bCs/>
                    </w:rPr>
                  </w:pPr>
                  <w:r>
                    <w:rPr>
                      <w:rFonts w:ascii="Arial" w:hAnsi="Arial" w:cs="Arial"/>
                      <w:b/>
                      <w:bCs/>
                    </w:rPr>
                    <w:t>Average Score</w:t>
                  </w:r>
                </w:p>
              </w:tc>
            </w:tr>
            <w:tr w:rsidR="00000000">
              <w:tblPrEx>
                <w:tblCellMar>
                  <w:top w:w="0" w:type="dxa"/>
                  <w:bottom w:w="0" w:type="dxa"/>
                </w:tblCellMar>
              </w:tblPrEx>
              <w:tc>
                <w:tcPr>
                  <w:tcW w:w="3528" w:type="dxa"/>
                </w:tcPr>
                <w:p w:rsidR="00000000" w:rsidRDefault="009D5A86">
                  <w:pPr>
                    <w:rPr>
                      <w:rFonts w:ascii="Arial" w:hAnsi="Arial" w:cs="Arial"/>
                    </w:rPr>
                  </w:pPr>
                  <w:r>
                    <w:rPr>
                      <w:rFonts w:ascii="Arial" w:hAnsi="Arial" w:cs="Arial"/>
                    </w:rPr>
                    <w:t>Cedar Rapids  Workshop</w:t>
                  </w:r>
                </w:p>
              </w:tc>
              <w:tc>
                <w:tcPr>
                  <w:tcW w:w="1620" w:type="dxa"/>
                </w:tcPr>
                <w:p w:rsidR="00000000" w:rsidRDefault="009D5A86">
                  <w:pPr>
                    <w:rPr>
                      <w:rFonts w:ascii="Arial" w:hAnsi="Arial" w:cs="Arial"/>
                    </w:rPr>
                  </w:pPr>
                  <w:r>
                    <w:rPr>
                      <w:rFonts w:ascii="Arial" w:hAnsi="Arial" w:cs="Arial"/>
                    </w:rPr>
                    <w:t>4/8/04</w:t>
                  </w:r>
                </w:p>
              </w:tc>
              <w:tc>
                <w:tcPr>
                  <w:tcW w:w="2070" w:type="dxa"/>
                </w:tcPr>
                <w:p w:rsidR="00000000" w:rsidRDefault="009D5A86">
                  <w:pPr>
                    <w:rPr>
                      <w:rFonts w:ascii="Arial" w:hAnsi="Arial" w:cs="Arial"/>
                    </w:rPr>
                  </w:pPr>
                  <w:r>
                    <w:rPr>
                      <w:rFonts w:ascii="Arial" w:hAnsi="Arial" w:cs="Arial"/>
                    </w:rPr>
                    <w:t>8.5</w:t>
                  </w:r>
                </w:p>
              </w:tc>
            </w:tr>
            <w:tr w:rsidR="00000000">
              <w:tblPrEx>
                <w:tblCellMar>
                  <w:top w:w="0" w:type="dxa"/>
                  <w:bottom w:w="0" w:type="dxa"/>
                </w:tblCellMar>
              </w:tblPrEx>
              <w:tc>
                <w:tcPr>
                  <w:tcW w:w="3528" w:type="dxa"/>
                </w:tcPr>
                <w:p w:rsidR="00000000" w:rsidRDefault="009D5A86">
                  <w:pPr>
                    <w:rPr>
                      <w:rFonts w:ascii="Arial" w:hAnsi="Arial" w:cs="Arial"/>
                    </w:rPr>
                  </w:pPr>
                  <w:r>
                    <w:rPr>
                      <w:rFonts w:ascii="Arial" w:hAnsi="Arial" w:cs="Arial"/>
                    </w:rPr>
                    <w:t>Leadership Workshop</w:t>
                  </w:r>
                </w:p>
              </w:tc>
              <w:tc>
                <w:tcPr>
                  <w:tcW w:w="1620" w:type="dxa"/>
                </w:tcPr>
                <w:p w:rsidR="00000000" w:rsidRDefault="009D5A86">
                  <w:pPr>
                    <w:rPr>
                      <w:rFonts w:ascii="Arial" w:hAnsi="Arial" w:cs="Arial"/>
                    </w:rPr>
                  </w:pPr>
                  <w:r>
                    <w:rPr>
                      <w:rFonts w:ascii="Arial" w:hAnsi="Arial" w:cs="Arial"/>
                    </w:rPr>
                    <w:t>4/14/04</w:t>
                  </w:r>
                </w:p>
              </w:tc>
              <w:tc>
                <w:tcPr>
                  <w:tcW w:w="2070" w:type="dxa"/>
                </w:tcPr>
                <w:p w:rsidR="00000000" w:rsidRDefault="009D5A86">
                  <w:pPr>
                    <w:rPr>
                      <w:rFonts w:ascii="Arial" w:hAnsi="Arial" w:cs="Arial"/>
                    </w:rPr>
                  </w:pPr>
                  <w:r>
                    <w:rPr>
                      <w:rFonts w:ascii="Arial" w:hAnsi="Arial" w:cs="Arial"/>
                    </w:rPr>
                    <w:t>9.0</w:t>
                  </w:r>
                </w:p>
              </w:tc>
            </w:tr>
            <w:tr w:rsidR="00000000">
              <w:tblPrEx>
                <w:tblCellMar>
                  <w:top w:w="0" w:type="dxa"/>
                  <w:bottom w:w="0" w:type="dxa"/>
                </w:tblCellMar>
              </w:tblPrEx>
              <w:tc>
                <w:tcPr>
                  <w:tcW w:w="3528" w:type="dxa"/>
                </w:tcPr>
                <w:p w:rsidR="00000000" w:rsidRDefault="009D5A86">
                  <w:pPr>
                    <w:rPr>
                      <w:rFonts w:ascii="Arial" w:hAnsi="Arial" w:cs="Arial"/>
                    </w:rPr>
                  </w:pPr>
                  <w:r>
                    <w:rPr>
                      <w:rFonts w:ascii="Arial" w:hAnsi="Arial" w:cs="Arial"/>
                    </w:rPr>
                    <w:t>Waterloo Workshop</w:t>
                  </w:r>
                </w:p>
              </w:tc>
              <w:tc>
                <w:tcPr>
                  <w:tcW w:w="1620" w:type="dxa"/>
                </w:tcPr>
                <w:p w:rsidR="00000000" w:rsidRDefault="009D5A86">
                  <w:pPr>
                    <w:rPr>
                      <w:rFonts w:ascii="Arial" w:hAnsi="Arial" w:cs="Arial"/>
                    </w:rPr>
                  </w:pPr>
                  <w:r>
                    <w:rPr>
                      <w:rFonts w:ascii="Arial" w:hAnsi="Arial" w:cs="Arial"/>
                    </w:rPr>
                    <w:t>4/21/04</w:t>
                  </w:r>
                </w:p>
              </w:tc>
              <w:tc>
                <w:tcPr>
                  <w:tcW w:w="2070" w:type="dxa"/>
                </w:tcPr>
                <w:p w:rsidR="00000000" w:rsidRDefault="009D5A86">
                  <w:pPr>
                    <w:rPr>
                      <w:rFonts w:ascii="Arial" w:hAnsi="Arial" w:cs="Arial"/>
                    </w:rPr>
                  </w:pPr>
                  <w:r>
                    <w:rPr>
                      <w:rFonts w:ascii="Arial" w:hAnsi="Arial" w:cs="Arial"/>
                    </w:rPr>
                    <w:t>7</w:t>
                  </w:r>
                  <w:r>
                    <w:rPr>
                      <w:rFonts w:ascii="Arial" w:hAnsi="Arial" w:cs="Arial"/>
                    </w:rPr>
                    <w:t>.7</w:t>
                  </w:r>
                </w:p>
              </w:tc>
            </w:tr>
            <w:tr w:rsidR="00000000">
              <w:tblPrEx>
                <w:tblCellMar>
                  <w:top w:w="0" w:type="dxa"/>
                  <w:bottom w:w="0" w:type="dxa"/>
                </w:tblCellMar>
              </w:tblPrEx>
              <w:tc>
                <w:tcPr>
                  <w:tcW w:w="3528" w:type="dxa"/>
                </w:tcPr>
                <w:p w:rsidR="00000000" w:rsidRDefault="009D5A86">
                  <w:pPr>
                    <w:rPr>
                      <w:rFonts w:ascii="Arial" w:hAnsi="Arial" w:cs="Arial"/>
                    </w:rPr>
                  </w:pPr>
                  <w:r>
                    <w:rPr>
                      <w:rFonts w:ascii="Arial" w:hAnsi="Arial" w:cs="Arial"/>
                    </w:rPr>
                    <w:t>Burlington Workshop</w:t>
                  </w:r>
                </w:p>
              </w:tc>
              <w:tc>
                <w:tcPr>
                  <w:tcW w:w="1620" w:type="dxa"/>
                </w:tcPr>
                <w:p w:rsidR="00000000" w:rsidRDefault="009D5A86">
                  <w:pPr>
                    <w:rPr>
                      <w:rFonts w:ascii="Arial" w:hAnsi="Arial" w:cs="Arial"/>
                    </w:rPr>
                  </w:pPr>
                  <w:r>
                    <w:rPr>
                      <w:rFonts w:ascii="Arial" w:hAnsi="Arial" w:cs="Arial"/>
                    </w:rPr>
                    <w:t>5/3/04</w:t>
                  </w:r>
                </w:p>
              </w:tc>
              <w:tc>
                <w:tcPr>
                  <w:tcW w:w="2070" w:type="dxa"/>
                </w:tcPr>
                <w:p w:rsidR="00000000" w:rsidRDefault="009D5A86">
                  <w:pPr>
                    <w:rPr>
                      <w:rFonts w:ascii="Arial" w:hAnsi="Arial" w:cs="Arial"/>
                    </w:rPr>
                  </w:pPr>
                  <w:r>
                    <w:rPr>
                      <w:rFonts w:ascii="Arial" w:hAnsi="Arial" w:cs="Arial"/>
                    </w:rPr>
                    <w:t>7.0</w:t>
                  </w:r>
                </w:p>
              </w:tc>
            </w:tr>
            <w:tr w:rsidR="00000000">
              <w:tblPrEx>
                <w:tblCellMar>
                  <w:top w:w="0" w:type="dxa"/>
                  <w:bottom w:w="0" w:type="dxa"/>
                </w:tblCellMar>
              </w:tblPrEx>
              <w:tc>
                <w:tcPr>
                  <w:tcW w:w="3528" w:type="dxa"/>
                </w:tcPr>
                <w:p w:rsidR="00000000" w:rsidRDefault="009D5A86">
                  <w:pPr>
                    <w:rPr>
                      <w:rFonts w:ascii="Arial" w:hAnsi="Arial" w:cs="Arial"/>
                    </w:rPr>
                  </w:pPr>
                  <w:r>
                    <w:rPr>
                      <w:rFonts w:ascii="Arial" w:hAnsi="Arial" w:cs="Arial"/>
                    </w:rPr>
                    <w:t>First Technology Workshop</w:t>
                  </w:r>
                </w:p>
              </w:tc>
              <w:tc>
                <w:tcPr>
                  <w:tcW w:w="1620" w:type="dxa"/>
                </w:tcPr>
                <w:p w:rsidR="00000000" w:rsidRDefault="009D5A86">
                  <w:pPr>
                    <w:rPr>
                      <w:rFonts w:ascii="Arial" w:hAnsi="Arial" w:cs="Arial"/>
                    </w:rPr>
                  </w:pPr>
                  <w:r>
                    <w:rPr>
                      <w:rFonts w:ascii="Arial" w:hAnsi="Arial" w:cs="Arial"/>
                    </w:rPr>
                    <w:t>5/4/04</w:t>
                  </w:r>
                </w:p>
              </w:tc>
              <w:tc>
                <w:tcPr>
                  <w:tcW w:w="2070" w:type="dxa"/>
                </w:tcPr>
                <w:p w:rsidR="00000000" w:rsidRDefault="009D5A86">
                  <w:pPr>
                    <w:rPr>
                      <w:rFonts w:ascii="Arial" w:hAnsi="Arial" w:cs="Arial"/>
                    </w:rPr>
                  </w:pPr>
                  <w:r>
                    <w:rPr>
                      <w:rFonts w:ascii="Arial" w:hAnsi="Arial" w:cs="Arial"/>
                    </w:rPr>
                    <w:t>6.6</w:t>
                  </w:r>
                </w:p>
              </w:tc>
            </w:tr>
            <w:tr w:rsidR="00000000">
              <w:tblPrEx>
                <w:tblCellMar>
                  <w:top w:w="0" w:type="dxa"/>
                  <w:bottom w:w="0" w:type="dxa"/>
                </w:tblCellMar>
              </w:tblPrEx>
              <w:tc>
                <w:tcPr>
                  <w:tcW w:w="3528" w:type="dxa"/>
                </w:tcPr>
                <w:p w:rsidR="00000000" w:rsidRDefault="009D5A86">
                  <w:pPr>
                    <w:rPr>
                      <w:rFonts w:ascii="Arial" w:hAnsi="Arial" w:cs="Arial"/>
                    </w:rPr>
                  </w:pPr>
                  <w:r>
                    <w:rPr>
                      <w:rFonts w:ascii="Arial" w:hAnsi="Arial" w:cs="Arial"/>
                    </w:rPr>
                    <w:t>Griswold Workshop</w:t>
                  </w:r>
                </w:p>
              </w:tc>
              <w:tc>
                <w:tcPr>
                  <w:tcW w:w="1620" w:type="dxa"/>
                </w:tcPr>
                <w:p w:rsidR="00000000" w:rsidRDefault="009D5A86">
                  <w:pPr>
                    <w:rPr>
                      <w:rFonts w:ascii="Arial" w:hAnsi="Arial" w:cs="Arial"/>
                    </w:rPr>
                  </w:pPr>
                  <w:r>
                    <w:rPr>
                      <w:rFonts w:ascii="Arial" w:hAnsi="Arial" w:cs="Arial"/>
                    </w:rPr>
                    <w:t>5/13/04</w:t>
                  </w:r>
                </w:p>
              </w:tc>
              <w:tc>
                <w:tcPr>
                  <w:tcW w:w="2070" w:type="dxa"/>
                </w:tcPr>
                <w:p w:rsidR="00000000" w:rsidRDefault="009D5A86">
                  <w:pPr>
                    <w:rPr>
                      <w:rFonts w:ascii="Arial" w:hAnsi="Arial" w:cs="Arial"/>
                    </w:rPr>
                  </w:pPr>
                  <w:r>
                    <w:rPr>
                      <w:rFonts w:ascii="Arial" w:hAnsi="Arial" w:cs="Arial"/>
                    </w:rPr>
                    <w:t>7.1</w:t>
                  </w:r>
                </w:p>
              </w:tc>
            </w:tr>
            <w:tr w:rsidR="00000000">
              <w:tblPrEx>
                <w:tblCellMar>
                  <w:top w:w="0" w:type="dxa"/>
                  <w:bottom w:w="0" w:type="dxa"/>
                </w:tblCellMar>
              </w:tblPrEx>
              <w:tc>
                <w:tcPr>
                  <w:tcW w:w="3528" w:type="dxa"/>
                </w:tcPr>
                <w:p w:rsidR="00000000" w:rsidRDefault="009D5A86">
                  <w:pPr>
                    <w:rPr>
                      <w:rFonts w:ascii="Arial" w:hAnsi="Arial" w:cs="Arial"/>
                    </w:rPr>
                  </w:pPr>
                  <w:r>
                    <w:rPr>
                      <w:rFonts w:ascii="Arial" w:hAnsi="Arial" w:cs="Arial"/>
                    </w:rPr>
                    <w:t>Fort Dodge Workshop</w:t>
                  </w:r>
                </w:p>
              </w:tc>
              <w:tc>
                <w:tcPr>
                  <w:tcW w:w="1620" w:type="dxa"/>
                </w:tcPr>
                <w:p w:rsidR="00000000" w:rsidRDefault="009D5A86">
                  <w:pPr>
                    <w:rPr>
                      <w:rFonts w:ascii="Arial" w:hAnsi="Arial" w:cs="Arial"/>
                    </w:rPr>
                  </w:pPr>
                  <w:r>
                    <w:rPr>
                      <w:rFonts w:ascii="Arial" w:hAnsi="Arial" w:cs="Arial"/>
                    </w:rPr>
                    <w:t>5/18/04</w:t>
                  </w:r>
                </w:p>
              </w:tc>
              <w:tc>
                <w:tcPr>
                  <w:tcW w:w="2070" w:type="dxa"/>
                </w:tcPr>
                <w:p w:rsidR="00000000" w:rsidRDefault="009D5A86">
                  <w:pPr>
                    <w:rPr>
                      <w:rFonts w:ascii="Arial" w:hAnsi="Arial" w:cs="Arial"/>
                    </w:rPr>
                  </w:pPr>
                  <w:r>
                    <w:rPr>
                      <w:rFonts w:ascii="Arial" w:hAnsi="Arial" w:cs="Arial"/>
                    </w:rPr>
                    <w:t>7.1</w:t>
                  </w:r>
                </w:p>
              </w:tc>
            </w:tr>
            <w:tr w:rsidR="00000000">
              <w:tblPrEx>
                <w:tblCellMar>
                  <w:top w:w="0" w:type="dxa"/>
                  <w:bottom w:w="0" w:type="dxa"/>
                </w:tblCellMar>
              </w:tblPrEx>
              <w:tc>
                <w:tcPr>
                  <w:tcW w:w="3528" w:type="dxa"/>
                </w:tcPr>
                <w:p w:rsidR="00000000" w:rsidRDefault="009D5A86">
                  <w:pPr>
                    <w:rPr>
                      <w:rFonts w:ascii="Arial" w:hAnsi="Arial" w:cs="Arial"/>
                    </w:rPr>
                  </w:pPr>
                  <w:r>
                    <w:rPr>
                      <w:rFonts w:ascii="Arial" w:hAnsi="Arial" w:cs="Arial"/>
                    </w:rPr>
                    <w:t>Spencer Workshop</w:t>
                  </w:r>
                </w:p>
              </w:tc>
              <w:tc>
                <w:tcPr>
                  <w:tcW w:w="1620" w:type="dxa"/>
                </w:tcPr>
                <w:p w:rsidR="00000000" w:rsidRDefault="009D5A86">
                  <w:pPr>
                    <w:rPr>
                      <w:rFonts w:ascii="Arial" w:hAnsi="Arial" w:cs="Arial"/>
                    </w:rPr>
                  </w:pPr>
                  <w:r>
                    <w:rPr>
                      <w:rFonts w:ascii="Arial" w:hAnsi="Arial" w:cs="Arial"/>
                    </w:rPr>
                    <w:t>5/26/04</w:t>
                  </w:r>
                </w:p>
              </w:tc>
              <w:tc>
                <w:tcPr>
                  <w:tcW w:w="2070" w:type="dxa"/>
                </w:tcPr>
                <w:p w:rsidR="00000000" w:rsidRDefault="009D5A86">
                  <w:pPr>
                    <w:rPr>
                      <w:rFonts w:ascii="Arial" w:hAnsi="Arial" w:cs="Arial"/>
                    </w:rPr>
                  </w:pPr>
                  <w:r>
                    <w:rPr>
                      <w:rFonts w:ascii="Arial" w:hAnsi="Arial" w:cs="Arial"/>
                    </w:rPr>
                    <w:t>7.8</w:t>
                  </w:r>
                </w:p>
              </w:tc>
            </w:tr>
            <w:tr w:rsidR="00000000">
              <w:tblPrEx>
                <w:tblCellMar>
                  <w:top w:w="0" w:type="dxa"/>
                  <w:bottom w:w="0" w:type="dxa"/>
                </w:tblCellMar>
              </w:tblPrEx>
              <w:tc>
                <w:tcPr>
                  <w:tcW w:w="3528" w:type="dxa"/>
                </w:tcPr>
                <w:p w:rsidR="00000000" w:rsidRDefault="009D5A86">
                  <w:pPr>
                    <w:rPr>
                      <w:rFonts w:ascii="Arial" w:hAnsi="Arial" w:cs="Arial"/>
                    </w:rPr>
                  </w:pPr>
                  <w:r>
                    <w:rPr>
                      <w:rFonts w:ascii="Arial" w:hAnsi="Arial" w:cs="Arial"/>
                    </w:rPr>
                    <w:t>Second Technology Workshop</w:t>
                  </w:r>
                </w:p>
              </w:tc>
              <w:tc>
                <w:tcPr>
                  <w:tcW w:w="1620" w:type="dxa"/>
                </w:tcPr>
                <w:p w:rsidR="00000000" w:rsidRDefault="009D5A86">
                  <w:pPr>
                    <w:rPr>
                      <w:rFonts w:ascii="Arial" w:hAnsi="Arial" w:cs="Arial"/>
                    </w:rPr>
                  </w:pPr>
                  <w:r>
                    <w:rPr>
                      <w:rFonts w:ascii="Arial" w:hAnsi="Arial" w:cs="Arial"/>
                    </w:rPr>
                    <w:t>6/2/04</w:t>
                  </w:r>
                </w:p>
              </w:tc>
              <w:tc>
                <w:tcPr>
                  <w:tcW w:w="2070" w:type="dxa"/>
                </w:tcPr>
                <w:p w:rsidR="00000000" w:rsidRDefault="009D5A86">
                  <w:pPr>
                    <w:rPr>
                      <w:rFonts w:ascii="Arial" w:hAnsi="Arial" w:cs="Arial"/>
                    </w:rPr>
                  </w:pPr>
                  <w:r>
                    <w:rPr>
                      <w:rFonts w:ascii="Arial" w:hAnsi="Arial" w:cs="Arial"/>
                    </w:rPr>
                    <w:t>7.7</w:t>
                  </w:r>
                </w:p>
              </w:tc>
            </w:tr>
            <w:tr w:rsidR="00000000">
              <w:tblPrEx>
                <w:tblCellMar>
                  <w:top w:w="0" w:type="dxa"/>
                  <w:bottom w:w="0" w:type="dxa"/>
                </w:tblCellMar>
              </w:tblPrEx>
              <w:tc>
                <w:tcPr>
                  <w:tcW w:w="3528" w:type="dxa"/>
                </w:tcPr>
                <w:p w:rsidR="00000000" w:rsidRDefault="009D5A86">
                  <w:pPr>
                    <w:rPr>
                      <w:rFonts w:ascii="Arial" w:hAnsi="Arial" w:cs="Arial"/>
                    </w:rPr>
                  </w:pPr>
                  <w:r>
                    <w:rPr>
                      <w:rFonts w:ascii="Arial" w:hAnsi="Arial" w:cs="Arial"/>
                    </w:rPr>
                    <w:t>Mason City Workshop</w:t>
                  </w:r>
                </w:p>
              </w:tc>
              <w:tc>
                <w:tcPr>
                  <w:tcW w:w="1620" w:type="dxa"/>
                </w:tcPr>
                <w:p w:rsidR="00000000" w:rsidRDefault="009D5A86">
                  <w:pPr>
                    <w:rPr>
                      <w:rFonts w:ascii="Arial" w:hAnsi="Arial" w:cs="Arial"/>
                    </w:rPr>
                  </w:pPr>
                  <w:r>
                    <w:rPr>
                      <w:rFonts w:ascii="Arial" w:hAnsi="Arial" w:cs="Arial"/>
                    </w:rPr>
                    <w:t>6/11/04</w:t>
                  </w:r>
                </w:p>
              </w:tc>
              <w:tc>
                <w:tcPr>
                  <w:tcW w:w="2070" w:type="dxa"/>
                </w:tcPr>
                <w:p w:rsidR="00000000" w:rsidRDefault="009D5A86">
                  <w:pPr>
                    <w:rPr>
                      <w:rFonts w:ascii="Arial" w:hAnsi="Arial" w:cs="Arial"/>
                    </w:rPr>
                  </w:pPr>
                  <w:r>
                    <w:rPr>
                      <w:rFonts w:ascii="Arial" w:hAnsi="Arial" w:cs="Arial"/>
                    </w:rPr>
                    <w:t>7.3</w:t>
                  </w:r>
                </w:p>
              </w:tc>
            </w:tr>
            <w:tr w:rsidR="00000000">
              <w:tblPrEx>
                <w:tblCellMar>
                  <w:top w:w="0" w:type="dxa"/>
                  <w:bottom w:w="0" w:type="dxa"/>
                </w:tblCellMar>
              </w:tblPrEx>
              <w:tc>
                <w:tcPr>
                  <w:tcW w:w="3528" w:type="dxa"/>
                </w:tcPr>
                <w:p w:rsidR="00000000" w:rsidRDefault="009D5A86">
                  <w:pPr>
                    <w:pStyle w:val="Heading1"/>
                    <w:rPr>
                      <w:rFonts w:ascii="Arial" w:hAnsi="Arial" w:cs="Arial"/>
                      <w:sz w:val="24"/>
                    </w:rPr>
                  </w:pPr>
                  <w:r>
                    <w:rPr>
                      <w:rFonts w:ascii="Arial" w:hAnsi="Arial" w:cs="Arial"/>
                      <w:sz w:val="24"/>
                    </w:rPr>
                    <w:t xml:space="preserve">    Composite Av</w:t>
                  </w:r>
                  <w:r>
                    <w:rPr>
                      <w:rFonts w:ascii="Arial" w:hAnsi="Arial" w:cs="Arial"/>
                      <w:sz w:val="24"/>
                    </w:rPr>
                    <w:t>erage</w:t>
                  </w:r>
                </w:p>
              </w:tc>
              <w:tc>
                <w:tcPr>
                  <w:tcW w:w="1620" w:type="dxa"/>
                </w:tcPr>
                <w:p w:rsidR="00000000" w:rsidRDefault="009D5A86">
                  <w:pPr>
                    <w:rPr>
                      <w:rFonts w:ascii="Arial" w:hAnsi="Arial" w:cs="Arial"/>
                    </w:rPr>
                  </w:pPr>
                </w:p>
              </w:tc>
              <w:tc>
                <w:tcPr>
                  <w:tcW w:w="2070" w:type="dxa"/>
                </w:tcPr>
                <w:p w:rsidR="00000000" w:rsidRDefault="009D5A86">
                  <w:pPr>
                    <w:rPr>
                      <w:rFonts w:ascii="Arial" w:hAnsi="Arial" w:cs="Arial"/>
                      <w:b/>
                    </w:rPr>
                  </w:pPr>
                  <w:r>
                    <w:rPr>
                      <w:rFonts w:ascii="Arial" w:hAnsi="Arial" w:cs="Arial"/>
                      <w:b/>
                    </w:rPr>
                    <w:t>7.6</w:t>
                  </w:r>
                </w:p>
              </w:tc>
            </w:tr>
          </w:tbl>
          <w:p w:rsidR="00000000" w:rsidRDefault="009D5A86">
            <w:pPr>
              <w:rPr>
                <w:rFonts w:ascii="Arial" w:hAnsi="Arial" w:cs="Arial"/>
              </w:rPr>
            </w:pPr>
          </w:p>
          <w:p w:rsidR="00000000" w:rsidRDefault="009D5A86">
            <w:pPr>
              <w:ind w:left="360"/>
              <w:rPr>
                <w:rFonts w:ascii="Arial" w:hAnsi="Arial" w:cs="Arial"/>
              </w:rPr>
            </w:pPr>
          </w:p>
          <w:p w:rsidR="00000000" w:rsidRDefault="009D5A86" w:rsidP="009D5A86">
            <w:pPr>
              <w:numPr>
                <w:ilvl w:val="0"/>
                <w:numId w:val="16"/>
              </w:numPr>
              <w:rPr>
                <w:rFonts w:ascii="Arial" w:hAnsi="Arial" w:cs="Arial"/>
              </w:rPr>
            </w:pPr>
            <w:r>
              <w:rPr>
                <w:rFonts w:ascii="Arial" w:hAnsi="Arial" w:cs="Arial"/>
              </w:rPr>
              <w:t>Additional workshops have included a County Official’s Statewide Workshop, which focused on developing partnerships within the courthouse to promote change, and two Technology Workshops, which focus on sharing and leveraging technology resour</w:t>
            </w:r>
            <w:r>
              <w:rPr>
                <w:rFonts w:ascii="Arial" w:hAnsi="Arial" w:cs="Arial"/>
              </w:rPr>
              <w:t>ces.</w:t>
            </w:r>
          </w:p>
          <w:p w:rsidR="00000000" w:rsidRDefault="009D5A86" w:rsidP="009D5A86">
            <w:pPr>
              <w:numPr>
                <w:ilvl w:val="0"/>
                <w:numId w:val="16"/>
              </w:numPr>
              <w:rPr>
                <w:rFonts w:ascii="Arial" w:hAnsi="Arial" w:cs="Arial"/>
              </w:rPr>
            </w:pPr>
            <w:r>
              <w:rPr>
                <w:rFonts w:ascii="Arial" w:hAnsi="Arial" w:cs="Arial"/>
              </w:rPr>
              <w:t>Several dozen additional meetings, workshops and facilitations with individual communities or groups of community leaders occurred throughout the state.  Some meetings were informational such as in Charles City or Clinton County, while others involved</w:t>
            </w:r>
            <w:r>
              <w:rPr>
                <w:rFonts w:ascii="Arial" w:hAnsi="Arial" w:cs="Arial"/>
              </w:rPr>
              <w:t xml:space="preserve"> facilitating specific projects or hosting workshops.   Those projects have ranged from facilitating the strategic planning meetings with Poweshiek County, to facilitating a process to create consistent building codes for the Metro Advisory Council (Polk, </w:t>
            </w:r>
            <w:r>
              <w:rPr>
                <w:rFonts w:ascii="Arial" w:hAnsi="Arial" w:cs="Arial"/>
              </w:rPr>
              <w:t>Warren and Dallas County and City Officials), to providing four different leadership workshops for County Treasurer’s and their offices, to assisting the County Recorders’ initial planning for their state-wide website to enable access to recorded documents</w:t>
            </w:r>
            <w:r>
              <w:rPr>
                <w:rFonts w:ascii="Arial" w:hAnsi="Arial" w:cs="Arial"/>
              </w:rPr>
              <w:t xml:space="preserve">, to facilitating joint GIS planning in Mahaska County.   </w:t>
            </w:r>
          </w:p>
          <w:p w:rsidR="00000000" w:rsidRDefault="009D5A86">
            <w:pPr>
              <w:rPr>
                <w:rFonts w:ascii="Arial" w:hAnsi="Arial" w:cs="Arial"/>
              </w:rPr>
            </w:pPr>
          </w:p>
          <w:p w:rsidR="00000000" w:rsidRDefault="009D5A86">
            <w:pPr>
              <w:rPr>
                <w:rFonts w:ascii="Arial" w:hAnsi="Arial" w:cs="Arial"/>
                <w:b/>
              </w:rPr>
            </w:pPr>
          </w:p>
          <w:p w:rsidR="00000000" w:rsidRDefault="009D5A86">
            <w:pPr>
              <w:rPr>
                <w:rFonts w:ascii="Arial" w:hAnsi="Arial" w:cs="Arial"/>
                <w:b/>
              </w:rPr>
            </w:pPr>
          </w:p>
          <w:p w:rsidR="00000000" w:rsidRDefault="009D5A86">
            <w:pPr>
              <w:rPr>
                <w:rFonts w:ascii="Arial" w:hAnsi="Arial" w:cs="Arial"/>
                <w:b/>
              </w:rPr>
            </w:pPr>
          </w:p>
          <w:p w:rsidR="00000000" w:rsidRDefault="009D5A86">
            <w:pPr>
              <w:rPr>
                <w:rFonts w:ascii="Arial" w:hAnsi="Arial" w:cs="Arial"/>
                <w:b/>
              </w:rPr>
            </w:pPr>
          </w:p>
          <w:p w:rsidR="00000000" w:rsidRDefault="009D5A86">
            <w:pPr>
              <w:rPr>
                <w:rFonts w:ascii="Arial" w:hAnsi="Arial" w:cs="Arial"/>
                <w:b/>
              </w:rPr>
            </w:pPr>
            <w:r>
              <w:rPr>
                <w:rFonts w:ascii="Arial" w:hAnsi="Arial" w:cs="Arial"/>
                <w:b/>
              </w:rPr>
              <w:lastRenderedPageBreak/>
              <w:t>Charter Agencies Project</w:t>
            </w:r>
          </w:p>
          <w:p w:rsidR="00000000" w:rsidRDefault="009D5A86">
            <w:pPr>
              <w:rPr>
                <w:rFonts w:ascii="Arial" w:hAnsi="Arial" w:cs="Arial"/>
              </w:rPr>
            </w:pPr>
          </w:p>
          <w:p w:rsidR="00000000" w:rsidRDefault="009D5A86" w:rsidP="009D5A86">
            <w:pPr>
              <w:numPr>
                <w:ilvl w:val="0"/>
                <w:numId w:val="12"/>
              </w:numPr>
              <w:rPr>
                <w:rFonts w:ascii="Arial" w:hAnsi="Arial" w:cs="Arial"/>
              </w:rPr>
            </w:pPr>
            <w:r>
              <w:rPr>
                <w:rFonts w:ascii="Arial" w:hAnsi="Arial" w:cs="Arial"/>
              </w:rPr>
              <w:t>The Department of Natural Resources (DNR) has used Kaizen process redesign to reduce the time needed to receive an approved facility plan for wastewater treatment pro</w:t>
            </w:r>
            <w:r>
              <w:rPr>
                <w:rFonts w:ascii="Arial" w:hAnsi="Arial" w:cs="Arial"/>
              </w:rPr>
              <w:t>jects by 75%: from 28 to 4 ½ months.  They plan to eliminate the project backlog by April 1, 2005, have 100% of projects meet the projected schedule for completion, and they will issue a construction permit within 30 days after receiving final plans and sp</w:t>
            </w:r>
            <w:r>
              <w:rPr>
                <w:rFonts w:ascii="Arial" w:hAnsi="Arial" w:cs="Arial"/>
              </w:rPr>
              <w:t xml:space="preserve">ecifications.   </w:t>
            </w:r>
          </w:p>
          <w:p w:rsidR="00000000" w:rsidRDefault="009D5A86" w:rsidP="009D5A86">
            <w:pPr>
              <w:numPr>
                <w:ilvl w:val="0"/>
                <w:numId w:val="12"/>
              </w:numPr>
              <w:spacing w:before="100" w:beforeAutospacing="1" w:after="100" w:afterAutospacing="1"/>
              <w:rPr>
                <w:rFonts w:ascii="Arial" w:hAnsi="Arial" w:cs="Arial"/>
              </w:rPr>
            </w:pPr>
            <w:r>
              <w:rPr>
                <w:rFonts w:ascii="Arial" w:hAnsi="Arial" w:cs="Arial"/>
              </w:rPr>
              <w:t>The time to issue standard air-quality construction permits at the DNR has fallen 87%: the average review time dropped from 62 days to 8.  The permit backlog has been nearly eradicated and permit forms have been streamlined.  (Reinvention,</w:t>
            </w:r>
            <w:r>
              <w:rPr>
                <w:rFonts w:ascii="Arial" w:hAnsi="Arial" w:cs="Arial"/>
              </w:rPr>
              <w:t xml:space="preserve"> but not directly related to PSG’s work.)  </w:t>
            </w:r>
          </w:p>
          <w:p w:rsidR="00000000" w:rsidRDefault="009D5A86" w:rsidP="009D5A86">
            <w:pPr>
              <w:numPr>
                <w:ilvl w:val="0"/>
                <w:numId w:val="12"/>
              </w:numPr>
              <w:rPr>
                <w:rFonts w:ascii="Arial" w:hAnsi="Arial" w:cs="Arial"/>
              </w:rPr>
            </w:pPr>
            <w:r>
              <w:rPr>
                <w:rFonts w:ascii="Arial" w:hAnsi="Arial" w:cs="Arial"/>
              </w:rPr>
              <w:t xml:space="preserve">The Alcoholic Beverages Division is generating over $7.5 million </w:t>
            </w:r>
            <w:r>
              <w:rPr>
                <w:rFonts w:ascii="Arial" w:hAnsi="Arial" w:cs="Arial"/>
                <w:i/>
              </w:rPr>
              <w:t>more</w:t>
            </w:r>
            <w:r>
              <w:rPr>
                <w:rFonts w:ascii="Arial" w:hAnsi="Arial" w:cs="Arial"/>
              </w:rPr>
              <w:t xml:space="preserve"> in revenues than promised to the state’s general fund.  In part, they credit a variable pricing strategy that being a charter agency allowed t</w:t>
            </w:r>
            <w:r>
              <w:rPr>
                <w:rFonts w:ascii="Arial" w:hAnsi="Arial" w:cs="Arial"/>
              </w:rPr>
              <w:t xml:space="preserve">hem to pursue.  </w:t>
            </w:r>
          </w:p>
          <w:p w:rsidR="00000000" w:rsidRDefault="009D5A86" w:rsidP="009D5A86">
            <w:pPr>
              <w:numPr>
                <w:ilvl w:val="0"/>
                <w:numId w:val="12"/>
              </w:numPr>
              <w:rPr>
                <w:rFonts w:ascii="Arial" w:hAnsi="Arial" w:cs="Arial"/>
              </w:rPr>
            </w:pPr>
            <w:r>
              <w:rPr>
                <w:rFonts w:ascii="Arial" w:hAnsi="Arial" w:cs="Arial"/>
              </w:rPr>
              <w:t xml:space="preserve">All six charter agencies have set performance targets to guide what results they plan to improve over the next year and savings/revenue targets for their $15 million contribution to the state’s fiscal bottom line.  Highlights from charter </w:t>
            </w:r>
            <w:r>
              <w:rPr>
                <w:rFonts w:ascii="Arial" w:hAnsi="Arial" w:cs="Arial"/>
              </w:rPr>
              <w:t xml:space="preserve">agency performance progress:  </w:t>
            </w:r>
          </w:p>
          <w:p w:rsidR="00000000" w:rsidRDefault="009D5A86">
            <w:pPr>
              <w:rPr>
                <w:rFonts w:ascii="Arial" w:hAnsi="Arial" w:cs="Arial"/>
              </w:rPr>
            </w:pPr>
          </w:p>
          <w:p w:rsidR="00000000" w:rsidRDefault="009D5A86" w:rsidP="009D5A86">
            <w:pPr>
              <w:pStyle w:val="BodyTextIndent2"/>
              <w:numPr>
                <w:ilvl w:val="0"/>
                <w:numId w:val="18"/>
              </w:numPr>
              <w:rPr>
                <w:rFonts w:ascii="Arial" w:hAnsi="Arial" w:cs="Arial"/>
                <w:szCs w:val="24"/>
              </w:rPr>
            </w:pPr>
            <w:r>
              <w:rPr>
                <w:rFonts w:ascii="Arial" w:hAnsi="Arial" w:cs="Arial"/>
                <w:szCs w:val="24"/>
              </w:rPr>
              <w:t>The Department of Corrections exceeded its goal to lower probation technical revocations by 5%, June 30, 2005.  It lowered the rate by 17% as of March 31, 2004 and they exceeded their goal to increase monthly staff referrals</w:t>
            </w:r>
            <w:r>
              <w:rPr>
                <w:rFonts w:ascii="Arial" w:hAnsi="Arial" w:cs="Arial"/>
                <w:szCs w:val="24"/>
              </w:rPr>
              <w:t xml:space="preserve"> for release to the Parole Board by 5%.  The increase of staff referrals has risen to 17% since July 2003.  </w:t>
            </w:r>
          </w:p>
          <w:p w:rsidR="00000000" w:rsidRDefault="009D5A86" w:rsidP="009D5A86">
            <w:pPr>
              <w:pStyle w:val="BodyTextIndent2"/>
              <w:numPr>
                <w:ilvl w:val="0"/>
                <w:numId w:val="18"/>
              </w:numPr>
              <w:rPr>
                <w:rFonts w:ascii="Arial" w:hAnsi="Arial" w:cs="Arial"/>
                <w:szCs w:val="24"/>
              </w:rPr>
            </w:pPr>
            <w:r>
              <w:rPr>
                <w:rFonts w:ascii="Arial" w:hAnsi="Arial" w:cs="Arial"/>
                <w:szCs w:val="24"/>
              </w:rPr>
              <w:t>The Department of Revenue continues to improve its taxpayer service contact response rate. They have gone from responding to 96.1% of their taxpaye</w:t>
            </w:r>
            <w:r>
              <w:rPr>
                <w:rFonts w:ascii="Arial" w:hAnsi="Arial" w:cs="Arial"/>
                <w:szCs w:val="24"/>
              </w:rPr>
              <w:t xml:space="preserve">r service contacts within 24 hours in first quarter FY04, to 98.5% in second quarter and 98.6% in third quarter.  </w:t>
            </w:r>
          </w:p>
          <w:p w:rsidR="00000000" w:rsidRDefault="009D5A86" w:rsidP="009D5A86">
            <w:pPr>
              <w:pStyle w:val="BodyTextIndent2"/>
              <w:numPr>
                <w:ilvl w:val="0"/>
                <w:numId w:val="18"/>
              </w:numPr>
              <w:rPr>
                <w:rFonts w:ascii="Arial" w:hAnsi="Arial" w:cs="Arial"/>
                <w:szCs w:val="24"/>
              </w:rPr>
            </w:pPr>
            <w:r>
              <w:rPr>
                <w:rFonts w:ascii="Arial" w:hAnsi="Arial" w:cs="Arial"/>
                <w:szCs w:val="24"/>
              </w:rPr>
              <w:t>Revenue is also issuing 93% of refunds within 60 days. The Department of Revenue reduced the amount of interest paid out on refunds by more q</w:t>
            </w:r>
            <w:r>
              <w:rPr>
                <w:rFonts w:ascii="Arial" w:hAnsi="Arial" w:cs="Arial"/>
                <w:szCs w:val="24"/>
              </w:rPr>
              <w:t xml:space="preserve">uickly issuing refunds, and increased assessments from audit programs, saving a total of $1,316,778 in FY’04.   </w:t>
            </w:r>
          </w:p>
          <w:p w:rsidR="00000000" w:rsidRDefault="009D5A86" w:rsidP="009D5A86">
            <w:pPr>
              <w:pStyle w:val="BodyTextIndent2"/>
              <w:numPr>
                <w:ilvl w:val="0"/>
                <w:numId w:val="18"/>
              </w:numPr>
              <w:rPr>
                <w:rFonts w:ascii="Arial" w:hAnsi="Arial" w:cs="Arial"/>
                <w:szCs w:val="24"/>
              </w:rPr>
            </w:pPr>
            <w:r>
              <w:rPr>
                <w:rFonts w:ascii="Arial" w:hAnsi="Arial" w:cs="Arial"/>
                <w:szCs w:val="24"/>
              </w:rPr>
              <w:t xml:space="preserve">The Iowa Veterans Home exceeded its 5% goal, realizing a 16% increase in applications to the Home by implementing a statewide marketing plan.  </w:t>
            </w:r>
            <w:r>
              <w:rPr>
                <w:rFonts w:ascii="Arial" w:hAnsi="Arial" w:cs="Arial"/>
                <w:szCs w:val="24"/>
              </w:rPr>
              <w:t xml:space="preserve">The daily census has risen from the baseline of 706 in FY03 to 725, the average of the first three quarters of FY04.  </w:t>
            </w:r>
          </w:p>
          <w:p w:rsidR="00000000" w:rsidRDefault="009D5A86" w:rsidP="009D5A86">
            <w:pPr>
              <w:pStyle w:val="BodyTextIndent2"/>
              <w:numPr>
                <w:ilvl w:val="0"/>
                <w:numId w:val="18"/>
              </w:numPr>
              <w:tabs>
                <w:tab w:val="left" w:pos="1403"/>
              </w:tabs>
              <w:rPr>
                <w:rFonts w:ascii="Arial" w:hAnsi="Arial" w:cs="Arial"/>
                <w:color w:val="000000"/>
                <w:szCs w:val="24"/>
              </w:rPr>
            </w:pPr>
            <w:r>
              <w:rPr>
                <w:rFonts w:ascii="Arial" w:hAnsi="Arial" w:cs="Arial"/>
                <w:szCs w:val="24"/>
              </w:rPr>
              <w:t>The Department of Human Services (DHS) increased its percentage of Title IV-E eligible children by over 39%, exceeding its target of 15%.</w:t>
            </w:r>
            <w:r>
              <w:rPr>
                <w:rFonts w:ascii="Arial" w:hAnsi="Arial" w:cs="Arial"/>
                <w:szCs w:val="24"/>
              </w:rPr>
              <w:t xml:space="preserve">  DHS also exceeded its 10% target </w:t>
            </w:r>
            <w:r>
              <w:rPr>
                <w:rFonts w:ascii="Arial" w:hAnsi="Arial" w:cs="Arial"/>
                <w:color w:val="000000"/>
                <w:szCs w:val="24"/>
              </w:rPr>
              <w:t xml:space="preserve">to increase Medicaid reimbursements for Iowa’s schools.  The cumulative Medicaid reimbursements for Iowa schools increased by 25.53%, from $4,260,927 in SFY03 to $5,348,926 in SFY04. </w:t>
            </w:r>
          </w:p>
          <w:p w:rsidR="00000000" w:rsidRDefault="009D5A86">
            <w:pPr>
              <w:rPr>
                <w:rFonts w:ascii="Arial" w:hAnsi="Arial" w:cs="Arial"/>
              </w:rPr>
            </w:pPr>
          </w:p>
          <w:p w:rsidR="00000000" w:rsidRDefault="009D5A86" w:rsidP="009D5A86">
            <w:pPr>
              <w:numPr>
                <w:ilvl w:val="0"/>
                <w:numId w:val="12"/>
              </w:numPr>
              <w:rPr>
                <w:rFonts w:ascii="Arial" w:hAnsi="Arial" w:cs="Arial"/>
              </w:rPr>
            </w:pPr>
            <w:r>
              <w:rPr>
                <w:rFonts w:ascii="Arial" w:hAnsi="Arial" w:cs="Arial"/>
              </w:rPr>
              <w:t xml:space="preserve">The Department of Corrections (DOC) </w:t>
            </w:r>
            <w:r>
              <w:rPr>
                <w:rFonts w:ascii="Arial" w:hAnsi="Arial" w:cs="Arial"/>
              </w:rPr>
              <w:t>is using its status as a charter agency to save taxpayers money on prescription drugs for inmates.  Rather than issuing a typical request for a single-source provider of all pharmaceutical needs, DOC will submit bids to multiple public and private sector p</w:t>
            </w:r>
            <w:r>
              <w:rPr>
                <w:rFonts w:ascii="Arial" w:hAnsi="Arial" w:cs="Arial"/>
              </w:rPr>
              <w:t>roviders, while reserving the right to accept portions of any bid submitted.  This year alone, DOC saved more than $200,000 on pharmaceutical products.</w:t>
            </w:r>
          </w:p>
          <w:p w:rsidR="00000000" w:rsidRDefault="009D5A86" w:rsidP="009D5A86">
            <w:pPr>
              <w:numPr>
                <w:ilvl w:val="0"/>
                <w:numId w:val="12"/>
              </w:numPr>
              <w:rPr>
                <w:rFonts w:ascii="Arial" w:hAnsi="Arial" w:cs="Arial"/>
              </w:rPr>
            </w:pPr>
            <w:r>
              <w:rPr>
                <w:rFonts w:ascii="Arial" w:hAnsi="Arial" w:cs="Arial"/>
              </w:rPr>
              <w:lastRenderedPageBreak/>
              <w:t>DOC is partnering with the Prairie Meadows Casino and the Animal Rescue League to discuss the creation o</w:t>
            </w:r>
            <w:r>
              <w:rPr>
                <w:rFonts w:ascii="Arial" w:hAnsi="Arial" w:cs="Arial"/>
              </w:rPr>
              <w:t xml:space="preserve">f two thoroughbred retirement farms near the Newton and Mitchellville correctional facilities.  The goal is to provide valuable work opportunities for inmates, aid rehabilitation and provide a humane setting for old or injured horses.  </w:t>
            </w:r>
          </w:p>
          <w:p w:rsidR="00000000" w:rsidRDefault="009D5A86" w:rsidP="009D5A86">
            <w:pPr>
              <w:numPr>
                <w:ilvl w:val="0"/>
                <w:numId w:val="12"/>
              </w:numPr>
              <w:rPr>
                <w:rFonts w:ascii="Arial" w:hAnsi="Arial" w:cs="Arial"/>
              </w:rPr>
            </w:pPr>
            <w:r>
              <w:rPr>
                <w:rFonts w:ascii="Arial" w:hAnsi="Arial" w:cs="Arial"/>
              </w:rPr>
              <w:t>Examples of how cha</w:t>
            </w:r>
            <w:r>
              <w:rPr>
                <w:rFonts w:ascii="Arial" w:hAnsi="Arial" w:cs="Arial"/>
              </w:rPr>
              <w:t xml:space="preserve">rter agencies have used their special bureaucracy-busting flexibilities and benefits:  </w:t>
            </w:r>
          </w:p>
          <w:p w:rsidR="00000000" w:rsidRDefault="009D5A86">
            <w:pPr>
              <w:rPr>
                <w:rFonts w:ascii="Arial" w:hAnsi="Arial" w:cs="Arial"/>
              </w:rPr>
            </w:pPr>
          </w:p>
          <w:p w:rsidR="00000000" w:rsidRDefault="009D5A86" w:rsidP="009D5A86">
            <w:pPr>
              <w:numPr>
                <w:ilvl w:val="0"/>
                <w:numId w:val="15"/>
              </w:numPr>
              <w:ind w:left="1418"/>
              <w:rPr>
                <w:rFonts w:ascii="Arial" w:hAnsi="Arial" w:cs="Arial"/>
              </w:rPr>
            </w:pPr>
            <w:r>
              <w:rPr>
                <w:rFonts w:ascii="Arial" w:hAnsi="Arial" w:cs="Arial"/>
              </w:rPr>
              <w:t xml:space="preserve">DOC, working with the Department of Administrative Services, was able to replace a wrecked car in a few days instead of the usual eight months.  </w:t>
            </w:r>
          </w:p>
          <w:p w:rsidR="00000000" w:rsidRDefault="009D5A86" w:rsidP="009D5A86">
            <w:pPr>
              <w:numPr>
                <w:ilvl w:val="0"/>
                <w:numId w:val="15"/>
              </w:numPr>
              <w:ind w:left="1418"/>
              <w:rPr>
                <w:rFonts w:ascii="Arial" w:hAnsi="Arial" w:cs="Arial"/>
              </w:rPr>
            </w:pPr>
            <w:r>
              <w:rPr>
                <w:rFonts w:ascii="Arial" w:hAnsi="Arial" w:cs="Arial"/>
              </w:rPr>
              <w:t>DNR documented the fo</w:t>
            </w:r>
            <w:r>
              <w:rPr>
                <w:rFonts w:ascii="Arial" w:hAnsi="Arial" w:cs="Arial"/>
              </w:rPr>
              <w:t>llowing savings by making their own travel arrangements via the Internet instead of using the state travel contract’s provider: Des Moines-San Antonio $444 instead of $656; Des Moines-Chicago $508 instead of $687.  The Department of Revenue did the same, e</w:t>
            </w:r>
            <w:r>
              <w:rPr>
                <w:rFonts w:ascii="Arial" w:hAnsi="Arial" w:cs="Arial"/>
              </w:rPr>
              <w:t xml:space="preserve">.g. Des Moines-Indianapolis $218 instead of $318.  </w:t>
            </w:r>
          </w:p>
          <w:p w:rsidR="00000000" w:rsidRDefault="009D5A86" w:rsidP="009D5A86">
            <w:pPr>
              <w:numPr>
                <w:ilvl w:val="0"/>
                <w:numId w:val="15"/>
              </w:numPr>
              <w:ind w:left="1418"/>
              <w:rPr>
                <w:rFonts w:ascii="Arial" w:hAnsi="Arial" w:cs="Arial"/>
              </w:rPr>
            </w:pPr>
            <w:r>
              <w:rPr>
                <w:rFonts w:ascii="Arial" w:hAnsi="Arial" w:cs="Arial"/>
              </w:rPr>
              <w:t xml:space="preserve">DNR eliminated the M-40 form, which sped the hiring of interns from 10 days to one day.  </w:t>
            </w:r>
          </w:p>
          <w:p w:rsidR="00000000" w:rsidRDefault="009D5A86" w:rsidP="009D5A86">
            <w:pPr>
              <w:numPr>
                <w:ilvl w:val="0"/>
                <w:numId w:val="15"/>
              </w:numPr>
              <w:ind w:left="1418"/>
              <w:rPr>
                <w:rFonts w:ascii="Arial" w:hAnsi="Arial" w:cs="Arial"/>
              </w:rPr>
            </w:pPr>
            <w:r>
              <w:rPr>
                <w:rFonts w:ascii="Arial" w:hAnsi="Arial" w:cs="Arial"/>
              </w:rPr>
              <w:t>DNR</w:t>
            </w:r>
            <w:r>
              <w:rPr>
                <w:rFonts w:ascii="Arial" w:hAnsi="Arial" w:cs="Arial"/>
                <w:color w:val="000000"/>
              </w:rPr>
              <w:t xml:space="preserve"> saved $38,281 by replacing </w:t>
            </w:r>
            <w:r>
              <w:rPr>
                <w:rFonts w:ascii="Arial" w:hAnsi="Arial" w:cs="Arial"/>
              </w:rPr>
              <w:t>contract employees and associated administrative costs with 15 additional FTE posit</w:t>
            </w:r>
            <w:r>
              <w:rPr>
                <w:rFonts w:ascii="Arial" w:hAnsi="Arial" w:cs="Arial"/>
              </w:rPr>
              <w:t xml:space="preserve">ions.  This move also eliminated supervisor duplication.  </w:t>
            </w:r>
          </w:p>
          <w:p w:rsidR="00000000" w:rsidRDefault="009D5A86">
            <w:pPr>
              <w:ind w:left="360"/>
              <w:rPr>
                <w:rFonts w:ascii="Arial" w:hAnsi="Arial" w:cs="Arial"/>
              </w:rPr>
            </w:pPr>
          </w:p>
          <w:p w:rsidR="00000000" w:rsidRDefault="009D5A86" w:rsidP="009D5A86">
            <w:pPr>
              <w:numPr>
                <w:ilvl w:val="0"/>
                <w:numId w:val="14"/>
              </w:numPr>
              <w:rPr>
                <w:rFonts w:ascii="Arial" w:hAnsi="Arial" w:cs="Arial"/>
              </w:rPr>
            </w:pPr>
            <w:r>
              <w:rPr>
                <w:rFonts w:ascii="Arial" w:hAnsi="Arial" w:cs="Arial"/>
              </w:rPr>
              <w:t>Furthering these flexibilities, the Legislature this year exempted charter agencies from the requirement to seek approval for out-of-state travel, convention participation, and professional organi</w:t>
            </w:r>
            <w:r>
              <w:rPr>
                <w:rFonts w:ascii="Arial" w:hAnsi="Arial" w:cs="Arial"/>
              </w:rPr>
              <w:t xml:space="preserve">zation memberships from the Executive Council (Governor, Auditor of State, Secretary of State, Treasurer of State, and Secretary of Agriculture).  </w:t>
            </w:r>
          </w:p>
          <w:p w:rsidR="00000000" w:rsidRDefault="009D5A86">
            <w:pPr>
              <w:ind w:left="360"/>
              <w:rPr>
                <w:rFonts w:ascii="Arial" w:hAnsi="Arial" w:cs="Arial"/>
              </w:rPr>
            </w:pPr>
          </w:p>
          <w:p w:rsidR="00000000" w:rsidRDefault="009D5A86">
            <w:pPr>
              <w:tabs>
                <w:tab w:val="left" w:pos="-720"/>
                <w:tab w:val="left" w:pos="0"/>
                <w:tab w:val="left" w:pos="1440"/>
                <w:tab w:val="left" w:pos="1764"/>
                <w:tab w:val="left" w:pos="2160"/>
                <w:tab w:val="left" w:pos="2880"/>
                <w:tab w:val="left" w:pos="3600"/>
                <w:tab w:val="left" w:pos="4320"/>
                <w:tab w:val="left" w:pos="5040"/>
                <w:tab w:val="left" w:pos="5894"/>
                <w:tab w:val="left" w:pos="6480"/>
              </w:tabs>
              <w:suppressAutoHyphens/>
              <w:ind w:left="338"/>
              <w:rPr>
                <w:rFonts w:ascii="Arial" w:hAnsi="Arial" w:cs="Arial"/>
                <w:spacing w:val="-2"/>
              </w:rPr>
            </w:pPr>
            <w:r>
              <w:rPr>
                <w:rFonts w:ascii="Arial" w:hAnsi="Arial" w:cs="Arial"/>
              </w:rPr>
              <w:t xml:space="preserve">The Charter Agencies Project has received good press and was honored with </w:t>
            </w:r>
            <w:r>
              <w:rPr>
                <w:rFonts w:ascii="Arial" w:hAnsi="Arial" w:cs="Arial"/>
                <w:spacing w:val="-2"/>
              </w:rPr>
              <w:t>Council of State Government’s Inn</w:t>
            </w:r>
            <w:r>
              <w:rPr>
                <w:rFonts w:ascii="Arial" w:hAnsi="Arial" w:cs="Arial"/>
                <w:spacing w:val="-2"/>
              </w:rPr>
              <w:t xml:space="preserve">ovation Award (Midwest Region).  </w:t>
            </w:r>
          </w:p>
          <w:p w:rsidR="00000000" w:rsidRDefault="009D5A86">
            <w:pPr>
              <w:pStyle w:val="NormalWeb"/>
              <w:rPr>
                <w:rFonts w:ascii="Arial" w:hAnsi="Arial" w:cs="Arial"/>
                <w:bCs/>
              </w:rPr>
            </w:pPr>
          </w:p>
          <w:p w:rsidR="00000000" w:rsidRDefault="009D5A86">
            <w:pPr>
              <w:pStyle w:val="Title"/>
              <w:jc w:val="left"/>
            </w:pPr>
            <w:r>
              <w:t>Reinvention Services Highlights</w:t>
            </w:r>
          </w:p>
          <w:p w:rsidR="00000000" w:rsidRDefault="009D5A86">
            <w:pPr>
              <w:pStyle w:val="Title"/>
              <w:jc w:val="left"/>
              <w:rPr>
                <w:b w:val="0"/>
              </w:rPr>
            </w:pPr>
            <w:r>
              <w:t>September 2002 – September 2004</w:t>
            </w:r>
          </w:p>
          <w:p w:rsidR="00000000" w:rsidRDefault="009D5A86">
            <w:pPr>
              <w:pStyle w:val="Footer"/>
              <w:tabs>
                <w:tab w:val="clear" w:pos="4320"/>
                <w:tab w:val="clear" w:pos="8640"/>
              </w:tabs>
              <w:rPr>
                <w:rFonts w:ascii="Arial" w:eastAsia="Times" w:hAnsi="Arial" w:cs="Arial"/>
                <w:szCs w:val="24"/>
              </w:rPr>
            </w:pPr>
          </w:p>
          <w:p w:rsidR="00000000" w:rsidRDefault="009D5A86" w:rsidP="009D5A86">
            <w:pPr>
              <w:numPr>
                <w:ilvl w:val="0"/>
                <w:numId w:val="12"/>
              </w:numPr>
              <w:rPr>
                <w:rFonts w:ascii="Arial" w:hAnsi="Arial" w:cs="Arial"/>
              </w:rPr>
            </w:pPr>
            <w:r>
              <w:rPr>
                <w:rFonts w:ascii="Arial" w:hAnsi="Arial" w:cs="Arial"/>
              </w:rPr>
              <w:t xml:space="preserve">Everyone can now access detailed information about the performance of every agency in state government via the “Results Iowa” website, at </w:t>
            </w:r>
            <w:hyperlink r:id="rId16" w:history="1">
              <w:r>
                <w:rPr>
                  <w:rStyle w:val="Hyperlink"/>
                  <w:rFonts w:ascii="Arial" w:hAnsi="Arial" w:cs="Arial"/>
                </w:rPr>
                <w:t>www.resultsio</w:t>
              </w:r>
              <w:r>
                <w:rPr>
                  <w:rStyle w:val="Hyperlink"/>
                  <w:rFonts w:ascii="Arial" w:hAnsi="Arial" w:cs="Arial"/>
                </w:rPr>
                <w:t>w</w:t>
              </w:r>
              <w:r>
                <w:rPr>
                  <w:rStyle w:val="Hyperlink"/>
                  <w:rFonts w:ascii="Arial" w:hAnsi="Arial" w:cs="Arial"/>
                </w:rPr>
                <w:t>a.org</w:t>
              </w:r>
            </w:hyperlink>
            <w:r>
              <w:rPr>
                <w:rFonts w:ascii="Arial" w:hAnsi="Arial" w:cs="Arial"/>
              </w:rPr>
              <w:t>.  The site was launched in December 2003 and is updated quarterly.  The Governor and Lt. Governor hold quarterly “Results Review” meetings with each Enterprise Management Team of Directors, where they discuss c</w:t>
            </w:r>
            <w:r>
              <w:rPr>
                <w:rFonts w:ascii="Arial" w:hAnsi="Arial" w:cs="Arial"/>
              </w:rPr>
              <w:t xml:space="preserve">urrent results and how to improve them. </w:t>
            </w:r>
          </w:p>
          <w:p w:rsidR="00000000" w:rsidRDefault="009D5A86">
            <w:pPr>
              <w:ind w:left="1080"/>
              <w:rPr>
                <w:rFonts w:ascii="Arial" w:hAnsi="Arial" w:cs="Arial"/>
              </w:rPr>
            </w:pPr>
          </w:p>
          <w:p w:rsidR="00000000" w:rsidRDefault="009D5A86" w:rsidP="009D5A86">
            <w:pPr>
              <w:numPr>
                <w:ilvl w:val="0"/>
                <w:numId w:val="12"/>
              </w:numPr>
              <w:rPr>
                <w:rFonts w:ascii="Arial" w:hAnsi="Arial" w:cs="Arial"/>
              </w:rPr>
            </w:pPr>
            <w:r>
              <w:rPr>
                <w:rFonts w:ascii="Arial" w:hAnsi="Arial" w:cs="Arial"/>
              </w:rPr>
              <w:t xml:space="preserve">The creation of a new Department of Administrative Services, the state’s “back office” is saving $12 million a year while continuing to meet the needs of government agencies and of Iowans. </w:t>
            </w:r>
            <w:r>
              <w:rPr>
                <w:rFonts w:ascii="Arial" w:hAnsi="Arial" w:cs="Arial"/>
                <w:color w:val="000000"/>
              </w:rPr>
              <w:t xml:space="preserve"> </w:t>
            </w:r>
            <w:r>
              <w:rPr>
                <w:rFonts w:ascii="Arial" w:hAnsi="Arial" w:cs="Arial"/>
              </w:rPr>
              <w:t>Operations and informati</w:t>
            </w:r>
            <w:r>
              <w:rPr>
                <w:rFonts w:ascii="Arial" w:hAnsi="Arial" w:cs="Arial"/>
              </w:rPr>
              <w:t>on technology are now managed collaboratively between all state agencies, creating more efficiency and better communications.  The department runs like an entrepreneurial business, with flexibility and responsiveness to customers.</w:t>
            </w:r>
          </w:p>
          <w:p w:rsidR="00000000" w:rsidRDefault="009D5A86">
            <w:pPr>
              <w:rPr>
                <w:rFonts w:ascii="Arial" w:hAnsi="Arial" w:cs="Arial"/>
              </w:rPr>
            </w:pPr>
          </w:p>
          <w:p w:rsidR="00000000" w:rsidRDefault="009D5A86" w:rsidP="009D5A86">
            <w:pPr>
              <w:numPr>
                <w:ilvl w:val="0"/>
                <w:numId w:val="12"/>
              </w:numPr>
              <w:rPr>
                <w:rFonts w:ascii="Arial" w:hAnsi="Arial" w:cs="Arial"/>
              </w:rPr>
            </w:pPr>
            <w:r>
              <w:rPr>
                <w:rFonts w:ascii="Arial" w:hAnsi="Arial" w:cs="Arial"/>
              </w:rPr>
              <w:lastRenderedPageBreak/>
              <w:t>Reinvention accounted fo</w:t>
            </w:r>
            <w:r>
              <w:rPr>
                <w:rFonts w:ascii="Arial" w:hAnsi="Arial" w:cs="Arial"/>
              </w:rPr>
              <w:t>r $85 million needed to balance Iowa’s FY04 budget.</w:t>
            </w:r>
          </w:p>
          <w:p w:rsidR="00000000" w:rsidRDefault="009D5A86">
            <w:pPr>
              <w:rPr>
                <w:rFonts w:ascii="Arial" w:hAnsi="Arial" w:cs="Arial"/>
              </w:rPr>
            </w:pPr>
          </w:p>
          <w:p w:rsidR="00000000" w:rsidRDefault="009D5A86" w:rsidP="009D5A86">
            <w:pPr>
              <w:numPr>
                <w:ilvl w:val="0"/>
                <w:numId w:val="12"/>
              </w:numPr>
              <w:rPr>
                <w:rFonts w:ascii="Arial" w:hAnsi="Arial" w:cs="Arial"/>
              </w:rPr>
            </w:pPr>
            <w:r>
              <w:rPr>
                <w:rFonts w:ascii="Arial" w:hAnsi="Arial" w:cs="Arial"/>
              </w:rPr>
              <w:t>Iowa government has a new “Leadership Agenda” – clear, concise, measurable state priorities to focus its work.</w:t>
            </w:r>
          </w:p>
          <w:p w:rsidR="00000000" w:rsidRDefault="009D5A86">
            <w:pPr>
              <w:rPr>
                <w:rFonts w:ascii="Arial" w:hAnsi="Arial" w:cs="Arial"/>
              </w:rPr>
            </w:pPr>
          </w:p>
          <w:p w:rsidR="00000000" w:rsidRDefault="009D5A86" w:rsidP="009D5A86">
            <w:pPr>
              <w:numPr>
                <w:ilvl w:val="0"/>
                <w:numId w:val="12"/>
              </w:numPr>
              <w:rPr>
                <w:rFonts w:ascii="Arial" w:hAnsi="Arial" w:cs="Arial"/>
              </w:rPr>
            </w:pPr>
            <w:r>
              <w:rPr>
                <w:rFonts w:ascii="Arial" w:hAnsi="Arial" w:cs="Arial"/>
              </w:rPr>
              <w:t>All Iowa State department directors now have a Flexible Performance Agreement with the Gove</w:t>
            </w:r>
            <w:r>
              <w:rPr>
                <w:rFonts w:ascii="Arial" w:hAnsi="Arial" w:cs="Arial"/>
              </w:rPr>
              <w:t>rnor.  These agreements are updated annually and focus on outcomes and accountability for results.</w:t>
            </w:r>
          </w:p>
          <w:p w:rsidR="00000000" w:rsidRDefault="009D5A86">
            <w:pPr>
              <w:ind w:left="1080"/>
              <w:rPr>
                <w:rFonts w:ascii="Arial" w:hAnsi="Arial" w:cs="Arial"/>
              </w:rPr>
            </w:pPr>
          </w:p>
          <w:p w:rsidR="00000000" w:rsidRDefault="009D5A86" w:rsidP="009D5A86">
            <w:pPr>
              <w:numPr>
                <w:ilvl w:val="0"/>
                <w:numId w:val="12"/>
              </w:numPr>
              <w:rPr>
                <w:rFonts w:ascii="Arial" w:hAnsi="Arial" w:cs="Arial"/>
              </w:rPr>
            </w:pPr>
            <w:r>
              <w:rPr>
                <w:rFonts w:ascii="Arial" w:hAnsi="Arial" w:cs="Arial"/>
              </w:rPr>
              <w:t xml:space="preserve">Seven teams from Iowa state government participated in a three-part program to dramatically improve results through work process redesign.  Teams took part </w:t>
            </w:r>
            <w:r>
              <w:rPr>
                <w:rFonts w:ascii="Arial" w:hAnsi="Arial" w:cs="Arial"/>
              </w:rPr>
              <w:t>in an intensive process to reduce backlog, turn-around time, errors and job set-up time.  The goal of these teams is to produce better results for government’s customers.  All of these teams will soon have results to report:</w:t>
            </w:r>
          </w:p>
          <w:p w:rsidR="00000000" w:rsidRDefault="009D5A86" w:rsidP="009D5A86">
            <w:pPr>
              <w:numPr>
                <w:ilvl w:val="1"/>
                <w:numId w:val="12"/>
              </w:numPr>
              <w:rPr>
                <w:rFonts w:ascii="Arial" w:hAnsi="Arial" w:cs="Arial"/>
                <w:color w:val="000000"/>
              </w:rPr>
            </w:pPr>
            <w:r>
              <w:rPr>
                <w:rFonts w:ascii="Arial" w:hAnsi="Arial" w:cs="Arial"/>
                <w:color w:val="000000"/>
              </w:rPr>
              <w:t>Iowa Veterans’ Home: Reduce pat</w:t>
            </w:r>
            <w:r>
              <w:rPr>
                <w:rFonts w:ascii="Arial" w:hAnsi="Arial" w:cs="Arial"/>
                <w:color w:val="000000"/>
              </w:rPr>
              <w:t>ient incident report turn-around-time.  </w:t>
            </w:r>
          </w:p>
          <w:p w:rsidR="00000000" w:rsidRDefault="009D5A86" w:rsidP="009D5A86">
            <w:pPr>
              <w:numPr>
                <w:ilvl w:val="1"/>
                <w:numId w:val="12"/>
              </w:numPr>
              <w:rPr>
                <w:rFonts w:ascii="Arial" w:hAnsi="Arial" w:cs="Arial"/>
                <w:color w:val="000000"/>
              </w:rPr>
            </w:pPr>
            <w:r>
              <w:rPr>
                <w:rFonts w:ascii="Arial" w:hAnsi="Arial" w:cs="Arial"/>
                <w:color w:val="000000"/>
              </w:rPr>
              <w:t>Public Health: Reduce social worker license renewal turn-around time, reduce the paperwork, and provide a web-based system.  </w:t>
            </w:r>
          </w:p>
          <w:p w:rsidR="00000000" w:rsidRDefault="009D5A86" w:rsidP="009D5A86">
            <w:pPr>
              <w:numPr>
                <w:ilvl w:val="1"/>
                <w:numId w:val="12"/>
              </w:numPr>
              <w:rPr>
                <w:rFonts w:ascii="Arial" w:hAnsi="Arial" w:cs="Arial"/>
                <w:color w:val="000000"/>
              </w:rPr>
            </w:pPr>
            <w:r>
              <w:rPr>
                <w:rFonts w:ascii="Arial" w:hAnsi="Arial" w:cs="Arial"/>
                <w:color w:val="000000"/>
              </w:rPr>
              <w:t>Human Services-Child Support Services: Increase the number of child support recovery case</w:t>
            </w:r>
            <w:r>
              <w:rPr>
                <w:rFonts w:ascii="Arial" w:hAnsi="Arial" w:cs="Arial"/>
                <w:color w:val="000000"/>
              </w:rPr>
              <w:t>s examined per week.  </w:t>
            </w:r>
          </w:p>
          <w:p w:rsidR="00000000" w:rsidRDefault="009D5A86" w:rsidP="009D5A86">
            <w:pPr>
              <w:numPr>
                <w:ilvl w:val="1"/>
                <w:numId w:val="12"/>
              </w:numPr>
              <w:rPr>
                <w:rFonts w:ascii="Arial" w:hAnsi="Arial" w:cs="Arial"/>
                <w:color w:val="000000"/>
              </w:rPr>
            </w:pPr>
            <w:r>
              <w:rPr>
                <w:rFonts w:ascii="Arial" w:hAnsi="Arial" w:cs="Arial"/>
                <w:color w:val="000000"/>
              </w:rPr>
              <w:t>Iowa Commission for Civil Rights: Increase the number of civil rights investigations completed each month.</w:t>
            </w:r>
          </w:p>
          <w:p w:rsidR="00000000" w:rsidRDefault="009D5A86" w:rsidP="009D5A86">
            <w:pPr>
              <w:numPr>
                <w:ilvl w:val="1"/>
                <w:numId w:val="12"/>
              </w:numPr>
              <w:rPr>
                <w:rFonts w:ascii="Arial" w:hAnsi="Arial" w:cs="Arial"/>
                <w:color w:val="000000"/>
              </w:rPr>
            </w:pPr>
            <w:r>
              <w:rPr>
                <w:rFonts w:ascii="Arial" w:hAnsi="Arial" w:cs="Arial"/>
                <w:color w:val="000000"/>
              </w:rPr>
              <w:t>Economic Development: Increase the number of grant and loan award contracts closed per month.</w:t>
            </w:r>
          </w:p>
          <w:p w:rsidR="00000000" w:rsidRDefault="009D5A86" w:rsidP="009D5A86">
            <w:pPr>
              <w:numPr>
                <w:ilvl w:val="1"/>
                <w:numId w:val="12"/>
              </w:numPr>
              <w:rPr>
                <w:rFonts w:ascii="Arial" w:hAnsi="Arial" w:cs="Arial"/>
                <w:color w:val="000000"/>
              </w:rPr>
            </w:pPr>
            <w:r>
              <w:rPr>
                <w:rFonts w:ascii="Arial" w:hAnsi="Arial" w:cs="Arial"/>
                <w:color w:val="000000"/>
              </w:rPr>
              <w:t>Iowa Finance Authority: Increase</w:t>
            </w:r>
            <w:r>
              <w:rPr>
                <w:rFonts w:ascii="Arial" w:hAnsi="Arial" w:cs="Arial"/>
                <w:color w:val="000000"/>
              </w:rPr>
              <w:t xml:space="preserve"> the number of residential title guarantee certificates processed each week. </w:t>
            </w:r>
          </w:p>
          <w:p w:rsidR="00000000" w:rsidRDefault="009D5A86" w:rsidP="009D5A86">
            <w:pPr>
              <w:numPr>
                <w:ilvl w:val="1"/>
                <w:numId w:val="12"/>
              </w:numPr>
              <w:rPr>
                <w:rFonts w:ascii="Arial" w:hAnsi="Arial" w:cs="Arial"/>
                <w:color w:val="000000"/>
              </w:rPr>
            </w:pPr>
            <w:r>
              <w:rPr>
                <w:rFonts w:ascii="Arial" w:hAnsi="Arial" w:cs="Arial"/>
                <w:color w:val="000000"/>
              </w:rPr>
              <w:t>Woodward Residential Facility: Provide Woodward clients with more frequent access to an accurate personal bank account balance.</w:t>
            </w:r>
          </w:p>
          <w:p w:rsidR="00000000" w:rsidRDefault="009D5A86">
            <w:pPr>
              <w:rPr>
                <w:rFonts w:ascii="Arial" w:hAnsi="Arial" w:cs="Arial"/>
                <w:color w:val="000000"/>
              </w:rPr>
            </w:pPr>
          </w:p>
          <w:p w:rsidR="00000000" w:rsidRDefault="009D5A86" w:rsidP="009D5A86">
            <w:pPr>
              <w:numPr>
                <w:ilvl w:val="0"/>
                <w:numId w:val="12"/>
              </w:numPr>
              <w:rPr>
                <w:rFonts w:ascii="Arial" w:hAnsi="Arial" w:cs="Arial"/>
              </w:rPr>
            </w:pPr>
            <w:r>
              <w:rPr>
                <w:rFonts w:ascii="Arial" w:hAnsi="Arial" w:cs="Arial"/>
              </w:rPr>
              <w:t>More than 20 Reinvention forums and workshops wer</w:t>
            </w:r>
            <w:r>
              <w:rPr>
                <w:rFonts w:ascii="Arial" w:hAnsi="Arial" w:cs="Arial"/>
              </w:rPr>
              <w:t>e held around Iowa.  They helped educate Iowans inside and outside of state government about what reinvention means, provided updates on reinvention projects and engaged citizens in discussing how government can better serve the state.</w:t>
            </w:r>
          </w:p>
          <w:p w:rsidR="00000000" w:rsidRDefault="009D5A86">
            <w:pPr>
              <w:ind w:left="1080"/>
              <w:rPr>
                <w:rFonts w:ascii="Arial" w:hAnsi="Arial" w:cs="Arial"/>
              </w:rPr>
            </w:pPr>
          </w:p>
          <w:p w:rsidR="00000000" w:rsidRDefault="009D5A86" w:rsidP="009D5A86">
            <w:pPr>
              <w:numPr>
                <w:ilvl w:val="0"/>
                <w:numId w:val="12"/>
              </w:numPr>
              <w:rPr>
                <w:rFonts w:ascii="Arial" w:hAnsi="Arial" w:cs="Arial"/>
              </w:rPr>
            </w:pPr>
            <w:r>
              <w:rPr>
                <w:rFonts w:ascii="Arial" w:hAnsi="Arial" w:cs="Arial"/>
              </w:rPr>
              <w:t xml:space="preserve">Two thousand state </w:t>
            </w:r>
            <w:r>
              <w:rPr>
                <w:rFonts w:ascii="Arial" w:hAnsi="Arial" w:cs="Arial"/>
              </w:rPr>
              <w:t xml:space="preserve">and local leaders received a bi-weekly Reinvention E-Newsletter Update.  Reinvention Update content and archives are available online at </w:t>
            </w:r>
            <w:hyperlink r:id="rId17" w:history="1">
              <w:r>
                <w:rPr>
                  <w:rStyle w:val="Hyperlink"/>
                  <w:rFonts w:ascii="Arial" w:hAnsi="Arial" w:cs="Arial"/>
                </w:rPr>
                <w:t>http://iowa.regov.org</w:t>
              </w:r>
            </w:hyperlink>
          </w:p>
          <w:p w:rsidR="00000000" w:rsidRDefault="009D5A86">
            <w:pPr>
              <w:ind w:left="1080"/>
              <w:rPr>
                <w:rFonts w:ascii="Arial" w:hAnsi="Arial" w:cs="Arial"/>
              </w:rPr>
            </w:pPr>
          </w:p>
          <w:p w:rsidR="00000000" w:rsidRDefault="009D5A86" w:rsidP="009D5A86">
            <w:pPr>
              <w:numPr>
                <w:ilvl w:val="0"/>
                <w:numId w:val="12"/>
              </w:numPr>
              <w:rPr>
                <w:rFonts w:ascii="Arial" w:hAnsi="Arial" w:cs="Arial"/>
              </w:rPr>
            </w:pPr>
            <w:r>
              <w:rPr>
                <w:rFonts w:ascii="Arial" w:hAnsi="Arial" w:cs="Arial"/>
              </w:rPr>
              <w:t>A new online peer-to-peer recognition program has collect</w:t>
            </w:r>
            <w:r>
              <w:rPr>
                <w:rFonts w:ascii="Arial" w:hAnsi="Arial" w:cs="Arial"/>
              </w:rPr>
              <w:t>ed success stories, also called “butterfly stories,” for 166 public employees.  Each public employee recognized online receives an “Iowa Butterfly Award” to honor exceptional performance.  To view a list of award winners, read butterfly stories, or to nomi</w:t>
            </w:r>
            <w:r>
              <w:rPr>
                <w:rFonts w:ascii="Arial" w:hAnsi="Arial" w:cs="Arial"/>
              </w:rPr>
              <w:t xml:space="preserve">nate an award winner, visit </w:t>
            </w:r>
            <w:hyperlink r:id="rId18" w:history="1">
              <w:r>
                <w:rPr>
                  <w:rStyle w:val="Hyperlink"/>
                  <w:rFonts w:ascii="Arial" w:hAnsi="Arial" w:cs="Arial"/>
                </w:rPr>
                <w:t>www.iowabutterfly.org</w:t>
              </w:r>
            </w:hyperlink>
            <w:r>
              <w:rPr>
                <w:rFonts w:ascii="Arial" w:hAnsi="Arial" w:cs="Arial"/>
              </w:rPr>
              <w:t xml:space="preserve">. </w:t>
            </w:r>
          </w:p>
          <w:p w:rsidR="00000000" w:rsidRDefault="009D5A86">
            <w:pPr>
              <w:ind w:left="1080"/>
              <w:rPr>
                <w:rFonts w:ascii="Arial" w:hAnsi="Arial" w:cs="Arial"/>
              </w:rPr>
            </w:pPr>
          </w:p>
          <w:p w:rsidR="00000000" w:rsidRDefault="009D5A86" w:rsidP="009D5A86">
            <w:pPr>
              <w:numPr>
                <w:ilvl w:val="0"/>
                <w:numId w:val="12"/>
              </w:numPr>
              <w:rPr>
                <w:rFonts w:ascii="Arial" w:hAnsi="Arial" w:cs="Arial"/>
              </w:rPr>
            </w:pPr>
            <w:r>
              <w:rPr>
                <w:rFonts w:ascii="Arial" w:hAnsi="Arial" w:cs="Arial"/>
              </w:rPr>
              <w:t xml:space="preserve">Department heads received coaching on a confidential basis to assist with strategic planning and intradepartmental transformation activities. </w:t>
            </w:r>
          </w:p>
          <w:p w:rsidR="00000000" w:rsidRDefault="009D5A86" w:rsidP="009D5A86">
            <w:pPr>
              <w:numPr>
                <w:ilvl w:val="0"/>
                <w:numId w:val="12"/>
              </w:numPr>
              <w:rPr>
                <w:rFonts w:ascii="Arial" w:hAnsi="Arial" w:cs="Arial"/>
              </w:rPr>
            </w:pPr>
            <w:r>
              <w:rPr>
                <w:rFonts w:ascii="Arial" w:hAnsi="Arial" w:cs="Arial"/>
              </w:rPr>
              <w:t>Civil Rights i</w:t>
            </w:r>
            <w:r>
              <w:rPr>
                <w:rFonts w:ascii="Arial" w:hAnsi="Arial" w:cs="Arial"/>
              </w:rPr>
              <w:t xml:space="preserve">nvestigators cut complaint-processing time in half by closely examining their </w:t>
            </w:r>
            <w:r>
              <w:rPr>
                <w:rFonts w:ascii="Arial" w:hAnsi="Arial" w:cs="Arial"/>
              </w:rPr>
              <w:lastRenderedPageBreak/>
              <w:t xml:space="preserve">front-line processes and sharing timesaving ideas throughout the agency.  </w:t>
            </w:r>
          </w:p>
          <w:p w:rsidR="00000000" w:rsidRDefault="009D5A86">
            <w:pPr>
              <w:pStyle w:val="Footer"/>
              <w:tabs>
                <w:tab w:val="clear" w:pos="4320"/>
                <w:tab w:val="clear" w:pos="8640"/>
              </w:tabs>
              <w:rPr>
                <w:rFonts w:ascii="Arial" w:hAnsi="Arial" w:cs="Arial"/>
                <w:sz w:val="16"/>
                <w:szCs w:val="24"/>
              </w:rPr>
            </w:pPr>
          </w:p>
          <w:p w:rsidR="00000000" w:rsidRDefault="009D5A86" w:rsidP="009D5A86">
            <w:pPr>
              <w:numPr>
                <w:ilvl w:val="0"/>
                <w:numId w:val="12"/>
              </w:numPr>
              <w:rPr>
                <w:rFonts w:ascii="Arial" w:hAnsi="Arial" w:cs="Arial"/>
              </w:rPr>
            </w:pPr>
            <w:r>
              <w:rPr>
                <w:rFonts w:ascii="Arial" w:hAnsi="Arial" w:cs="Arial"/>
              </w:rPr>
              <w:t>The General Services Enterprise’s building and grounds maintenance teams boosted customer satisfaction</w:t>
            </w:r>
            <w:r>
              <w:rPr>
                <w:rFonts w:ascii="Arial" w:hAnsi="Arial" w:cs="Arial"/>
              </w:rPr>
              <w:t xml:space="preserve"> through better communication.</w:t>
            </w:r>
          </w:p>
          <w:p w:rsidR="00000000" w:rsidRDefault="009D5A86">
            <w:pPr>
              <w:ind w:left="360"/>
              <w:rPr>
                <w:rFonts w:ascii="Arial" w:hAnsi="Arial" w:cs="Arial"/>
                <w:sz w:val="16"/>
              </w:rPr>
            </w:pPr>
          </w:p>
          <w:p w:rsidR="00000000" w:rsidRDefault="009D5A86" w:rsidP="009D5A86">
            <w:pPr>
              <w:numPr>
                <w:ilvl w:val="0"/>
                <w:numId w:val="12"/>
              </w:numPr>
              <w:rPr>
                <w:rFonts w:ascii="Arial" w:hAnsi="Arial" w:cs="Arial"/>
              </w:rPr>
            </w:pPr>
            <w:r>
              <w:rPr>
                <w:rFonts w:ascii="Arial" w:hAnsi="Arial" w:cs="Arial"/>
              </w:rPr>
              <w:t>A team from Economic Development, the Historical Society, and Area Council Of Governments streamlined the approval of construction projects that might affect historical landmarks.</w:t>
            </w:r>
          </w:p>
          <w:p w:rsidR="00000000" w:rsidRDefault="009D5A86">
            <w:pPr>
              <w:pStyle w:val="Footer"/>
              <w:tabs>
                <w:tab w:val="clear" w:pos="4320"/>
                <w:tab w:val="clear" w:pos="8640"/>
              </w:tabs>
              <w:rPr>
                <w:rFonts w:ascii="Arial" w:hAnsi="Arial" w:cs="Arial"/>
                <w:sz w:val="16"/>
                <w:szCs w:val="24"/>
              </w:rPr>
            </w:pPr>
          </w:p>
          <w:p w:rsidR="00000000" w:rsidRDefault="009D5A86" w:rsidP="009D5A86">
            <w:pPr>
              <w:numPr>
                <w:ilvl w:val="0"/>
                <w:numId w:val="12"/>
              </w:numPr>
              <w:rPr>
                <w:rFonts w:ascii="Arial" w:hAnsi="Arial" w:cs="Arial"/>
              </w:rPr>
            </w:pPr>
            <w:r>
              <w:rPr>
                <w:rFonts w:ascii="Arial" w:hAnsi="Arial" w:cs="Arial"/>
              </w:rPr>
              <w:t>Qualitatively reviewed the activities leadi</w:t>
            </w:r>
            <w:r>
              <w:rPr>
                <w:rFonts w:ascii="Arial" w:hAnsi="Arial" w:cs="Arial"/>
              </w:rPr>
              <w:t xml:space="preserve">ng up the passage of the 2003 reinvention legislation.   Based on the review, assembled a “Learning-on-the-Go” report which included responses from fifty government leaders representing a broad spectrum of experiences and views. </w:t>
            </w:r>
          </w:p>
          <w:p w:rsidR="00000000" w:rsidRDefault="009D5A86">
            <w:pPr>
              <w:pStyle w:val="Footer"/>
              <w:tabs>
                <w:tab w:val="clear" w:pos="4320"/>
                <w:tab w:val="clear" w:pos="8640"/>
              </w:tabs>
              <w:rPr>
                <w:rFonts w:ascii="Arial" w:hAnsi="Arial" w:cs="Arial"/>
                <w:sz w:val="16"/>
                <w:szCs w:val="24"/>
              </w:rPr>
            </w:pPr>
          </w:p>
          <w:p w:rsidR="00000000" w:rsidRDefault="009D5A86" w:rsidP="009D5A86">
            <w:pPr>
              <w:numPr>
                <w:ilvl w:val="0"/>
                <w:numId w:val="12"/>
              </w:numPr>
              <w:rPr>
                <w:rFonts w:ascii="Arial" w:hAnsi="Arial" w:cs="Arial"/>
              </w:rPr>
            </w:pPr>
            <w:r>
              <w:rPr>
                <w:rFonts w:ascii="Arial" w:hAnsi="Arial" w:cs="Arial"/>
              </w:rPr>
              <w:t>A group of interested Iow</w:t>
            </w:r>
            <w:r>
              <w:rPr>
                <w:rFonts w:ascii="Arial" w:hAnsi="Arial" w:cs="Arial"/>
              </w:rPr>
              <w:t>ans attended a Reinvention Lunch-N-Learn session at the Capitol in which Dr. Mary and Chuck Lofy shared their experience with revitalizing organizational spirit.</w:t>
            </w:r>
          </w:p>
          <w:p w:rsidR="00000000" w:rsidRDefault="009D5A86">
            <w:pPr>
              <w:pStyle w:val="NormalWeb"/>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rPr>
                <w:rFonts w:ascii="Arial" w:hAnsi="Arial" w:cs="Arial"/>
                <w:b/>
                <w:bCs/>
              </w:rPr>
            </w:pPr>
            <w:r>
              <w:rPr>
                <w:rFonts w:ascii="Arial" w:hAnsi="Arial" w:cs="Arial"/>
                <w:b/>
                <w:bCs/>
              </w:rPr>
              <w:lastRenderedPageBreak/>
              <w:t>Analysis of results:</w:t>
            </w:r>
          </w:p>
          <w:p w:rsidR="00000000" w:rsidRDefault="009D5A86">
            <w:pPr>
              <w:pStyle w:val="NormalWeb"/>
              <w:rPr>
                <w:rFonts w:ascii="Arial" w:hAnsi="Arial" w:cs="Arial"/>
                <w:bCs/>
              </w:rPr>
            </w:pPr>
            <w:r>
              <w:rPr>
                <w:rFonts w:ascii="Arial" w:hAnsi="Arial" w:cs="Arial"/>
                <w:bCs/>
              </w:rPr>
              <w:t>We are pleased with these results but always see opportunities for impr</w:t>
            </w:r>
            <w:r>
              <w:rPr>
                <w:rFonts w:ascii="Arial" w:hAnsi="Arial" w:cs="Arial"/>
                <w:bCs/>
              </w:rPr>
              <w:t xml:space="preserve">ovement.  Very substantial results have been accomplished and continue to be achieved as many of these projects mature.  Most importantly, these projects are creating a dynamic of improvement that continues to inspire further efforts.   </w:t>
            </w:r>
          </w:p>
          <w:p w:rsidR="00000000" w:rsidRDefault="009D5A86">
            <w:pPr>
              <w:pStyle w:val="NormalWeb"/>
              <w:rPr>
                <w:color w:val="auto"/>
              </w:rPr>
            </w:pPr>
            <w:r>
              <w:rPr>
                <w:rFonts w:ascii="Arial" w:hAnsi="Arial" w:cs="Arial"/>
                <w:bCs/>
              </w:rPr>
              <w:t>Because much of th</w:t>
            </w:r>
            <w:r>
              <w:rPr>
                <w:rFonts w:ascii="Arial" w:hAnsi="Arial" w:cs="Arial"/>
                <w:bCs/>
              </w:rPr>
              <w:t>is work was new to all concerned, we were learning at each step.  We will continue to do so, applying that learning to current and future projects, such as the Purchasing Results budget development methodology currently being implemented to create the Vils</w:t>
            </w:r>
            <w:r>
              <w:rPr>
                <w:rFonts w:ascii="Arial" w:hAnsi="Arial" w:cs="Arial"/>
                <w:bCs/>
              </w:rPr>
              <w:t xml:space="preserve">ack/Pederson FY06 budget recommendations.  </w:t>
            </w:r>
          </w:p>
          <w:p w:rsidR="00000000" w:rsidRDefault="009D5A86">
            <w:pPr>
              <w:pStyle w:val="NormalWeb"/>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rPr>
                <w:rFonts w:ascii="Arial" w:hAnsi="Arial" w:cs="Arial"/>
                <w:b/>
                <w:bCs/>
              </w:rPr>
            </w:pPr>
            <w:r>
              <w:rPr>
                <w:rFonts w:ascii="Arial" w:hAnsi="Arial" w:cs="Arial"/>
                <w:b/>
                <w:bCs/>
              </w:rPr>
              <w:t>Factors affecting results:</w:t>
            </w:r>
          </w:p>
          <w:p w:rsidR="00000000" w:rsidRDefault="009D5A86">
            <w:pPr>
              <w:pStyle w:val="NormalWeb"/>
              <w:rPr>
                <w:rFonts w:ascii="Arial" w:hAnsi="Arial" w:cs="Arial"/>
                <w:b/>
                <w:bCs/>
              </w:rPr>
            </w:pPr>
            <w:r>
              <w:rPr>
                <w:rFonts w:ascii="Arial" w:hAnsi="Arial" w:cs="Arial"/>
                <w:b/>
                <w:bCs/>
              </w:rPr>
              <w:t>Strengths:</w:t>
            </w:r>
          </w:p>
          <w:p w:rsidR="00000000" w:rsidRDefault="009D5A86">
            <w:pPr>
              <w:pStyle w:val="NormalWeb"/>
              <w:rPr>
                <w:rFonts w:ascii="Arial" w:hAnsi="Arial" w:cs="Arial"/>
                <w:bCs/>
              </w:rPr>
            </w:pPr>
            <w:r>
              <w:rPr>
                <w:rFonts w:ascii="Arial" w:hAnsi="Arial" w:cs="Arial"/>
                <w:bCs/>
              </w:rPr>
              <w:t xml:space="preserve">Solid champions in Governor Tom Vilsack, Lt. Sally Governor Pederson, IDOM Director Cynthia Eisenhauer and our Reinvention Partner, Babak Armajani of PSG.  </w:t>
            </w:r>
          </w:p>
          <w:p w:rsidR="00000000" w:rsidRDefault="009D5A86">
            <w:pPr>
              <w:pStyle w:val="NormalWeb"/>
              <w:rPr>
                <w:rFonts w:ascii="Arial" w:hAnsi="Arial" w:cs="Arial"/>
                <w:bCs/>
              </w:rPr>
            </w:pPr>
            <w:r>
              <w:rPr>
                <w:rFonts w:ascii="Arial" w:hAnsi="Arial" w:cs="Arial"/>
                <w:bCs/>
              </w:rPr>
              <w:t>Dedicated and i</w:t>
            </w:r>
            <w:r>
              <w:rPr>
                <w:rFonts w:ascii="Arial" w:hAnsi="Arial" w:cs="Arial"/>
                <w:bCs/>
              </w:rPr>
              <w:t xml:space="preserve">nnovative state employees who seized opportunity to reinvent their corners of state government.  </w:t>
            </w:r>
          </w:p>
          <w:p w:rsidR="00000000" w:rsidRDefault="009D5A86">
            <w:pPr>
              <w:pStyle w:val="NormalWeb"/>
              <w:rPr>
                <w:rFonts w:ascii="Arial" w:hAnsi="Arial" w:cs="Arial"/>
                <w:bCs/>
              </w:rPr>
            </w:pPr>
            <w:r>
              <w:rPr>
                <w:rFonts w:ascii="Arial" w:hAnsi="Arial" w:cs="Arial"/>
                <w:bCs/>
              </w:rPr>
              <w:t xml:space="preserve">Pressure for change created by fiscal realities and public sentiment about government.  </w:t>
            </w:r>
          </w:p>
          <w:p w:rsidR="00000000" w:rsidRDefault="009D5A86">
            <w:pPr>
              <w:pStyle w:val="NormalWeb"/>
              <w:rPr>
                <w:rFonts w:ascii="Arial" w:hAnsi="Arial" w:cs="Arial"/>
                <w:bCs/>
              </w:rPr>
            </w:pPr>
            <w:r>
              <w:rPr>
                <w:rFonts w:ascii="Arial" w:hAnsi="Arial" w:cs="Arial"/>
                <w:bCs/>
              </w:rPr>
              <w:t xml:space="preserve">PSG talent, expertise, and commitment.  </w:t>
            </w:r>
          </w:p>
          <w:p w:rsidR="00000000" w:rsidRDefault="009D5A86">
            <w:pPr>
              <w:pStyle w:val="NormalWeb"/>
              <w:rPr>
                <w:rFonts w:ascii="Arial" w:hAnsi="Arial" w:cs="Arial"/>
                <w:b/>
                <w:bCs/>
              </w:rPr>
            </w:pPr>
            <w:r>
              <w:rPr>
                <w:rFonts w:ascii="Arial" w:hAnsi="Arial" w:cs="Arial"/>
                <w:b/>
                <w:bCs/>
              </w:rPr>
              <w:lastRenderedPageBreak/>
              <w:t xml:space="preserve">Challenges: </w:t>
            </w:r>
          </w:p>
          <w:p w:rsidR="00000000" w:rsidRDefault="009D5A86">
            <w:pPr>
              <w:pStyle w:val="NormalWeb"/>
              <w:rPr>
                <w:rFonts w:ascii="Arial" w:hAnsi="Arial" w:cs="Arial"/>
                <w:bCs/>
              </w:rPr>
            </w:pPr>
            <w:r>
              <w:rPr>
                <w:rFonts w:ascii="Arial" w:hAnsi="Arial" w:cs="Arial"/>
                <w:bCs/>
              </w:rPr>
              <w:t>Inertia: the we</w:t>
            </w:r>
            <w:r>
              <w:rPr>
                <w:rFonts w:ascii="Arial" w:hAnsi="Arial" w:cs="Arial"/>
                <w:bCs/>
              </w:rPr>
              <w:t xml:space="preserve">ight and resilience of the bureaucratic paradigm.  </w:t>
            </w:r>
          </w:p>
          <w:p w:rsidR="00000000" w:rsidRDefault="009D5A86">
            <w:pPr>
              <w:pStyle w:val="NormalWeb"/>
              <w:rPr>
                <w:rFonts w:ascii="Arial" w:hAnsi="Arial" w:cs="Arial"/>
                <w:bCs/>
              </w:rPr>
            </w:pPr>
            <w:r>
              <w:rPr>
                <w:rFonts w:ascii="Arial" w:hAnsi="Arial" w:cs="Arial"/>
                <w:bCs/>
              </w:rPr>
              <w:t xml:space="preserve">Resistance to innovation from some stakeholders and some in the public.  </w:t>
            </w:r>
          </w:p>
          <w:p w:rsidR="00000000" w:rsidRDefault="009D5A86">
            <w:pPr>
              <w:pStyle w:val="NormalWeb"/>
              <w:rPr>
                <w:rFonts w:ascii="Arial" w:hAnsi="Arial" w:cs="Arial"/>
                <w:bCs/>
              </w:rPr>
            </w:pPr>
            <w:r>
              <w:rPr>
                <w:rFonts w:ascii="Arial" w:hAnsi="Arial" w:cs="Arial"/>
                <w:bCs/>
              </w:rPr>
              <w:t xml:space="preserve">The amount of resources available to support change because of fiscal realities.  </w:t>
            </w:r>
          </w:p>
          <w:p w:rsidR="00000000" w:rsidRDefault="009D5A86">
            <w:pPr>
              <w:pStyle w:val="NormalWeb"/>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rPr>
                <w:rFonts w:ascii="Arial" w:hAnsi="Arial" w:cs="Arial"/>
                <w:b/>
                <w:bCs/>
              </w:rPr>
            </w:pPr>
            <w:r>
              <w:rPr>
                <w:rFonts w:ascii="Arial" w:hAnsi="Arial" w:cs="Arial"/>
                <w:b/>
                <w:bCs/>
              </w:rPr>
              <w:lastRenderedPageBreak/>
              <w:t xml:space="preserve">Resources used:  </w:t>
            </w:r>
          </w:p>
          <w:p w:rsidR="00000000" w:rsidRDefault="009D5A86">
            <w:pPr>
              <w:pStyle w:val="NormalWeb"/>
              <w:rPr>
                <w:rFonts w:ascii="Arial" w:hAnsi="Arial" w:cs="Arial"/>
                <w:bCs/>
              </w:rPr>
            </w:pPr>
            <w:r>
              <w:rPr>
                <w:rFonts w:ascii="Arial" w:hAnsi="Arial" w:cs="Arial"/>
                <w:bCs/>
              </w:rPr>
              <w:t xml:space="preserve">Reinvention activities are </w:t>
            </w:r>
            <w:r>
              <w:rPr>
                <w:rFonts w:ascii="Arial" w:hAnsi="Arial" w:cs="Arial"/>
                <w:bCs/>
              </w:rPr>
              <w:t>carried out with resources from IDOM, PSG, and participating agencies.  One General Funded IDOM staff member dedicates a portion of their time to helping coordinate reinvention activities. PSG commits substantial personnel resources to Reinvention activiti</w:t>
            </w:r>
            <w:r>
              <w:rPr>
                <w:rFonts w:ascii="Arial" w:hAnsi="Arial" w:cs="Arial"/>
                <w:bCs/>
              </w:rPr>
              <w:t xml:space="preserve">es.    </w:t>
            </w:r>
          </w:p>
          <w:p w:rsidR="00000000" w:rsidRDefault="009D5A86">
            <w:pPr>
              <w:pStyle w:val="NormalWeb"/>
              <w:rPr>
                <w:rFonts w:ascii="Arial" w:hAnsi="Arial" w:cs="Arial"/>
                <w:b/>
                <w:bCs/>
              </w:rPr>
            </w:pPr>
          </w:p>
        </w:tc>
      </w:tr>
    </w:tbl>
    <w:p w:rsidR="00000000" w:rsidRDefault="009D5A86">
      <w:pPr>
        <w:jc w:val="both"/>
        <w:rPr>
          <w:rFonts w:ascii="Arial" w:hAnsi="Arial" w:cs="Arial"/>
        </w:rPr>
      </w:pPr>
    </w:p>
    <w:p w:rsidR="00000000" w:rsidRDefault="009D5A86">
      <w:pPr>
        <w:rPr>
          <w:rFonts w:ascii="Arial" w:hAnsi="Arial" w:cs="Arial"/>
          <w:b/>
          <w:bCs/>
        </w:rPr>
      </w:pPr>
    </w:p>
    <w:p w:rsidR="00000000" w:rsidRDefault="009D5A86">
      <w:pPr>
        <w:rPr>
          <w:rFonts w:ascii="Arial" w:hAnsi="Arial" w:cs="Arial"/>
        </w:rPr>
      </w:pPr>
      <w:r>
        <w:rPr>
          <w:rFonts w:ascii="Arial" w:hAnsi="Arial" w:cs="Arial"/>
          <w:b/>
          <w:bCs/>
        </w:rPr>
        <w:br w:type="page"/>
      </w:r>
      <w:r>
        <w:rPr>
          <w:rFonts w:ascii="Arial" w:hAnsi="Arial" w:cs="Arial"/>
          <w:b/>
          <w:noProof/>
          <w:sz w:val="20"/>
        </w:rPr>
        <w:lastRenderedPageBreak/>
        <w:pict>
          <v:shape id="_x0000_s1042" type="#_x0000_t202" style="position:absolute;margin-left:-36pt;margin-top:-9pt;width:495pt;height:36pt;z-index:-251657216" strokeweight="1.5pt">
            <v:shadow on="t" offset="-6pt,-6pt"/>
            <v:textbox style="mso-next-textbox:#_x0000_s1042">
              <w:txbxContent>
                <w:p w:rsidR="00000000" w:rsidRDefault="009D5A86">
                  <w:pPr>
                    <w:jc w:val="center"/>
                    <w:rPr>
                      <w:rFonts w:ascii="Arial Black" w:hAnsi="Arial Black"/>
                      <w:sz w:val="36"/>
                    </w:rPr>
                  </w:pPr>
                  <w:r>
                    <w:rPr>
                      <w:rFonts w:ascii="Arial Black" w:hAnsi="Arial Black"/>
                      <w:sz w:val="36"/>
                    </w:rPr>
                    <w:t xml:space="preserve">PERFORMANCE PLAN RESULTS </w:t>
                  </w:r>
                </w:p>
                <w:p w:rsidR="00000000" w:rsidRDefault="009D5A86">
                  <w:pPr>
                    <w:jc w:val="center"/>
                    <w:rPr>
                      <w:rFonts w:ascii="Bookman Old Style" w:hAnsi="Bookman Old Style"/>
                      <w:b/>
                      <w:sz w:val="32"/>
                    </w:rPr>
                  </w:pPr>
                </w:p>
                <w:p w:rsidR="00000000" w:rsidRDefault="009D5A86">
                  <w:pPr>
                    <w:jc w:val="center"/>
                  </w:pPr>
                </w:p>
              </w:txbxContent>
            </v:textbox>
          </v:shape>
        </w:pict>
      </w:r>
    </w:p>
    <w:p w:rsidR="00000000" w:rsidRDefault="009D5A86">
      <w:pPr>
        <w:rPr>
          <w:rFonts w:ascii="Arial" w:hAnsi="Arial" w:cs="Arial"/>
        </w:rPr>
      </w:pPr>
    </w:p>
    <w:p w:rsidR="00000000" w:rsidRDefault="009D5A86">
      <w:pPr>
        <w:rPr>
          <w:rFonts w:ascii="Arial" w:hAnsi="Arial" w:cs="Arial"/>
        </w:rPr>
      </w:pPr>
    </w:p>
    <w:p w:rsidR="00000000" w:rsidRDefault="009D5A86">
      <w:pPr>
        <w:pStyle w:val="Heading4"/>
        <w:rPr>
          <w:bCs w:val="0"/>
        </w:rPr>
      </w:pPr>
      <w:r>
        <w:rPr>
          <w:bCs w:val="0"/>
        </w:rPr>
        <w:t>Core Function</w:t>
      </w:r>
    </w:p>
    <w:p w:rsidR="00000000" w:rsidRDefault="009D5A86">
      <w:pPr>
        <w:jc w:val="both"/>
        <w:rPr>
          <w:rFonts w:ascii="Arial" w:hAnsi="Arial" w:cs="Arial"/>
        </w:rPr>
      </w:pPr>
    </w:p>
    <w:p w:rsidR="00000000" w:rsidRDefault="009D5A86">
      <w:pPr>
        <w:jc w:val="both"/>
        <w:rPr>
          <w:rFonts w:ascii="Arial" w:hAnsi="Arial" w:cs="Arial"/>
        </w:rPr>
      </w:pPr>
      <w:r>
        <w:rPr>
          <w:rFonts w:ascii="Arial" w:hAnsi="Arial" w:cs="Arial"/>
          <w:b/>
          <w:bCs/>
        </w:rPr>
        <w:t xml:space="preserve">Name: </w:t>
      </w:r>
      <w:r>
        <w:rPr>
          <w:rFonts w:ascii="Arial" w:hAnsi="Arial" w:cs="Arial"/>
        </w:rPr>
        <w:t>Adjudication (State Appeal Board)</w:t>
      </w:r>
    </w:p>
    <w:p w:rsidR="00000000" w:rsidRDefault="009D5A86">
      <w:pPr>
        <w:jc w:val="both"/>
        <w:rPr>
          <w:rFonts w:ascii="Arial" w:hAnsi="Arial" w:cs="Arial"/>
        </w:rPr>
      </w:pPr>
    </w:p>
    <w:p w:rsidR="00000000" w:rsidRDefault="009D5A86">
      <w:pPr>
        <w:jc w:val="both"/>
        <w:rPr>
          <w:rFonts w:ascii="Arial" w:hAnsi="Arial" w:cs="Arial"/>
          <w:b/>
          <w:bCs/>
        </w:rPr>
      </w:pPr>
      <w:r>
        <w:rPr>
          <w:rFonts w:ascii="Arial" w:hAnsi="Arial" w:cs="Arial"/>
          <w:b/>
          <w:bCs/>
        </w:rPr>
        <w:t xml:space="preserve">Description: </w:t>
      </w:r>
      <w:r>
        <w:rPr>
          <w:rFonts w:ascii="Arial" w:hAnsi="Arial" w:cs="Arial"/>
          <w:bCs/>
        </w:rPr>
        <w:t xml:space="preserve">IDOM coordinates and processes the State Appeal Board claims to make sure they are filed properly within the limits and guidelines established by Iowa Law under Chapters </w:t>
      </w:r>
      <w:r>
        <w:rPr>
          <w:rFonts w:ascii="Arial" w:hAnsi="Arial" w:cs="Arial"/>
          <w:bCs/>
        </w:rPr>
        <w:t>25 and 669.   IDOM notifies the claimants of the Board’s decisions and then the amount of the award is disbursed if entitled.</w:t>
      </w:r>
    </w:p>
    <w:p w:rsidR="00000000" w:rsidRDefault="009D5A86">
      <w:pPr>
        <w:jc w:val="both"/>
        <w:rPr>
          <w:rFonts w:ascii="Arial" w:hAnsi="Arial" w:cs="Arial"/>
        </w:rPr>
      </w:pPr>
    </w:p>
    <w:p w:rsidR="00000000" w:rsidRDefault="009D5A86">
      <w:pPr>
        <w:rPr>
          <w:rFonts w:ascii="Arial" w:hAnsi="Arial" w:cs="Arial"/>
        </w:rPr>
      </w:pPr>
      <w:r>
        <w:rPr>
          <w:rFonts w:ascii="Arial" w:hAnsi="Arial" w:cs="Arial"/>
          <w:b/>
          <w:bCs/>
        </w:rPr>
        <w:t>Why we are doing this:</w:t>
      </w:r>
      <w:r>
        <w:rPr>
          <w:rFonts w:ascii="Arial" w:hAnsi="Arial" w:cs="Arial"/>
        </w:rPr>
        <w:t xml:space="preserve"> To meet statutory requirements and serves as the central point of contact to provide oversight and statewi</w:t>
      </w:r>
      <w:r>
        <w:rPr>
          <w:rFonts w:ascii="Arial" w:hAnsi="Arial" w:cs="Arial"/>
        </w:rPr>
        <w:t>de consistency.</w:t>
      </w:r>
    </w:p>
    <w:p w:rsidR="00000000" w:rsidRDefault="009D5A86">
      <w:pPr>
        <w:rPr>
          <w:rFonts w:ascii="Arial" w:hAnsi="Arial" w:cs="Arial"/>
        </w:rPr>
      </w:pPr>
    </w:p>
    <w:p w:rsidR="00000000" w:rsidRDefault="009D5A86">
      <w:pPr>
        <w:rPr>
          <w:rFonts w:ascii="Arial" w:hAnsi="Arial" w:cs="Arial"/>
        </w:rPr>
      </w:pPr>
      <w:r>
        <w:rPr>
          <w:rFonts w:ascii="Arial" w:hAnsi="Arial" w:cs="Arial"/>
          <w:b/>
          <w:bCs/>
        </w:rPr>
        <w:t xml:space="preserve">What we're doing to achieve results:  </w:t>
      </w:r>
      <w:r>
        <w:rPr>
          <w:rFonts w:ascii="Arial" w:hAnsi="Arial" w:cs="Arial"/>
          <w:bCs/>
        </w:rPr>
        <w:t>IDOM is improving performance by streamlining processes and applying technology as appropriate.</w:t>
      </w:r>
    </w:p>
    <w:p w:rsidR="00000000" w:rsidRDefault="009D5A86">
      <w:pPr>
        <w:jc w:val="both"/>
        <w:rPr>
          <w:rFonts w:ascii="Arial" w:hAnsi="Arial" w:cs="Arial"/>
        </w:rPr>
      </w:pPr>
      <w:r>
        <w:rPr>
          <w:rFonts w:ascii="Arial" w:hAnsi="Arial" w:cs="Arial"/>
        </w:rPr>
        <w:t xml:space="preserve"> </w:t>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9D5A86">
            <w:pPr>
              <w:shd w:val="clear" w:color="auto" w:fill="E6E6E6"/>
              <w:spacing w:line="320" w:lineRule="atLeast"/>
              <w:ind w:left="16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9D5A86">
                  <w:pPr>
                    <w:spacing w:line="320" w:lineRule="atLeast"/>
                    <w:rPr>
                      <w:rFonts w:ascii="Arial" w:hAnsi="Arial" w:cs="Arial"/>
                      <w:b/>
                      <w:bCs/>
                      <w:i/>
                      <w:iCs/>
                      <w:color w:val="000000"/>
                      <w:sz w:val="22"/>
                      <w:szCs w:val="22"/>
                    </w:rPr>
                  </w:pPr>
                  <w:r>
                    <w:rPr>
                      <w:rFonts w:ascii="Arial" w:hAnsi="Arial" w:cs="Arial"/>
                      <w:b/>
                      <w:bCs/>
                      <w:i/>
                      <w:iCs/>
                      <w:color w:val="000000"/>
                      <w:sz w:val="22"/>
                      <w:szCs w:val="22"/>
                    </w:rPr>
                    <w:t>Performance M</w:t>
                  </w:r>
                  <w:r>
                    <w:rPr>
                      <w:rFonts w:ascii="Arial" w:hAnsi="Arial" w:cs="Arial"/>
                      <w:b/>
                      <w:bCs/>
                      <w:i/>
                      <w:iCs/>
                      <w:color w:val="000000"/>
                      <w:sz w:val="22"/>
                      <w:szCs w:val="22"/>
                    </w:rPr>
                    <w:t>easure</w:t>
                  </w:r>
                </w:p>
                <w:p w:rsidR="00000000" w:rsidRDefault="009D5A86">
                  <w:pPr>
                    <w:spacing w:line="320" w:lineRule="atLeast"/>
                    <w:rPr>
                      <w:rFonts w:ascii="Arial" w:hAnsi="Arial" w:cs="Arial"/>
                      <w:bCs/>
                      <w:iCs/>
                      <w:color w:val="000000"/>
                      <w:sz w:val="22"/>
                      <w:szCs w:val="22"/>
                    </w:rPr>
                  </w:pPr>
                  <w:r>
                    <w:rPr>
                      <w:rFonts w:ascii="Arial" w:hAnsi="Arial" w:cs="Arial"/>
                      <w:bCs/>
                      <w:iCs/>
                      <w:color w:val="000000"/>
                      <w:sz w:val="22"/>
                      <w:szCs w:val="22"/>
                    </w:rPr>
                    <w:t>% of cases resolved within 6 months of filing</w:t>
                  </w:r>
                </w:p>
                <w:p w:rsidR="00000000" w:rsidRDefault="009D5A86">
                  <w:pPr>
                    <w:spacing w:line="320" w:lineRule="atLeast"/>
                    <w:rPr>
                      <w:rFonts w:ascii="Arial" w:hAnsi="Arial" w:cs="Arial"/>
                      <w:bCs/>
                      <w:iCs/>
                      <w:color w:val="000000"/>
                      <w:sz w:val="22"/>
                      <w:szCs w:val="22"/>
                    </w:rPr>
                  </w:pPr>
                </w:p>
                <w:p w:rsidR="00000000" w:rsidRDefault="009D5A86">
                  <w:pPr>
                    <w:spacing w:line="320" w:lineRule="atLeast"/>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9D5A86">
                  <w:pPr>
                    <w:spacing w:line="320" w:lineRule="atLeast"/>
                    <w:rPr>
                      <w:rFonts w:ascii="Arial" w:hAnsi="Arial" w:cs="Arial"/>
                      <w:color w:val="000000"/>
                      <w:sz w:val="22"/>
                      <w:szCs w:val="22"/>
                    </w:rPr>
                  </w:pPr>
                  <w:r>
                    <w:rPr>
                      <w:rFonts w:ascii="Arial" w:hAnsi="Arial" w:cs="Arial"/>
                      <w:color w:val="000000"/>
                      <w:sz w:val="22"/>
                      <w:szCs w:val="22"/>
                    </w:rPr>
                    <w:t>80%</w:t>
                  </w:r>
                  <w:r>
                    <w:rPr>
                      <w:rFonts w:ascii="Arial" w:hAnsi="Arial" w:cs="Arial"/>
                      <w:color w:val="000000"/>
                      <w:sz w:val="22"/>
                      <w:szCs w:val="22"/>
                    </w:rPr>
                    <w:br/>
                  </w:r>
                </w:p>
                <w:p w:rsidR="00000000" w:rsidRDefault="009D5A86">
                  <w:pPr>
                    <w:spacing w:line="320" w:lineRule="atLeast"/>
                    <w:rPr>
                      <w:rFonts w:ascii="Arial" w:hAnsi="Arial" w:cs="Arial"/>
                      <w:i/>
                      <w:iCs/>
                      <w:color w:val="000000"/>
                      <w:sz w:val="22"/>
                      <w:szCs w:val="22"/>
                    </w:rPr>
                  </w:pPr>
                  <w:r>
                    <w:rPr>
                      <w:rFonts w:ascii="Arial" w:hAnsi="Arial" w:cs="Arial"/>
                      <w:i/>
                      <w:iCs/>
                      <w:color w:val="000000"/>
                      <w:sz w:val="22"/>
                      <w:szCs w:val="22"/>
                    </w:rPr>
                    <w:t xml:space="preserve"> </w:t>
                  </w:r>
                </w:p>
                <w:p w:rsidR="00000000" w:rsidRDefault="009D5A86">
                  <w:pPr>
                    <w:spacing w:line="320" w:lineRule="atLeast"/>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9D5A86">
                  <w:pPr>
                    <w:spacing w:line="320" w:lineRule="atLeast"/>
                    <w:rPr>
                      <w:rFonts w:ascii="Arial" w:eastAsia="Arial Unicode MS" w:hAnsi="Arial" w:cs="Arial"/>
                      <w:color w:val="000000"/>
                      <w:sz w:val="22"/>
                      <w:szCs w:val="22"/>
                    </w:rPr>
                  </w:pPr>
                  <w:r>
                    <w:rPr>
                      <w:rFonts w:ascii="Arial" w:hAnsi="Arial" w:cs="Arial"/>
                      <w:color w:val="000000"/>
                      <w:sz w:val="22"/>
                      <w:szCs w:val="22"/>
                    </w:rPr>
                    <w:t>IDOM Staff</w:t>
                  </w:r>
                </w:p>
              </w:tc>
              <w:tc>
                <w:tcPr>
                  <w:tcW w:w="6408" w:type="dxa"/>
                  <w:tcMar>
                    <w:top w:w="200" w:type="dxa"/>
                    <w:left w:w="200" w:type="dxa"/>
                    <w:bottom w:w="200" w:type="dxa"/>
                    <w:right w:w="200" w:type="dxa"/>
                  </w:tcMar>
                </w:tcPr>
                <w:p w:rsidR="00000000" w:rsidRDefault="009D5A86">
                  <w:pPr>
                    <w:spacing w:line="320" w:lineRule="atLeast"/>
                    <w:rPr>
                      <w:rFonts w:ascii="Arial" w:eastAsia="Arial Unicode MS" w:hAnsi="Arial" w:cs="Arial"/>
                      <w:color w:val="000000"/>
                      <w:sz w:val="22"/>
                      <w:szCs w:val="22"/>
                    </w:rPr>
                  </w:pPr>
                </w:p>
                <w:p w:rsidR="00000000" w:rsidRDefault="009D5A86">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Achieved 80%</w:t>
                  </w:r>
                </w:p>
                <w:p w:rsidR="00000000" w:rsidRDefault="009D5A86">
                  <w:pPr>
                    <w:spacing w:line="320" w:lineRule="atLeast"/>
                    <w:rPr>
                      <w:rFonts w:ascii="Arial" w:eastAsia="Arial Unicode MS" w:hAnsi="Arial" w:cs="Arial"/>
                      <w:color w:val="000000"/>
                      <w:sz w:val="22"/>
                      <w:szCs w:val="22"/>
                    </w:rPr>
                  </w:pPr>
                  <w:r>
                    <w:rPr>
                      <w:rFonts w:ascii="Arial" w:eastAsia="Arial Unicode MS" w:hAnsi="Arial" w:cs="Arial"/>
                      <w:noProof/>
                      <w:color w:val="000000"/>
                      <w:sz w:val="20"/>
                      <w:szCs w:val="22"/>
                    </w:rPr>
                    <w:drawing>
                      <wp:anchor distT="0" distB="0" distL="114300" distR="114300" simplePos="0" relativeHeight="251660288" behindDoc="0" locked="0" layoutInCell="1" allowOverlap="1">
                        <wp:simplePos x="0" y="0"/>
                        <wp:positionH relativeFrom="column">
                          <wp:posOffset>-22225</wp:posOffset>
                        </wp:positionH>
                        <wp:positionV relativeFrom="paragraph">
                          <wp:posOffset>104775</wp:posOffset>
                        </wp:positionV>
                        <wp:extent cx="3543300" cy="2046605"/>
                        <wp:effectExtent l="0" t="635" r="635" b="0"/>
                        <wp:wrapTopAndBottom/>
                        <wp:docPr id="19"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tc>
            </w:tr>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9D5A86">
                  <w:pPr>
                    <w:spacing w:line="320" w:lineRule="atLeast"/>
                    <w:rPr>
                      <w:rFonts w:ascii="Arial" w:hAnsi="Arial" w:cs="Arial"/>
                      <w:b/>
                      <w:bCs/>
                      <w:i/>
                      <w:iCs/>
                      <w:color w:val="000000"/>
                      <w:sz w:val="22"/>
                      <w:szCs w:val="22"/>
                    </w:rPr>
                  </w:pPr>
                </w:p>
              </w:tc>
              <w:tc>
                <w:tcPr>
                  <w:tcW w:w="6408" w:type="dxa"/>
                  <w:tcMar>
                    <w:top w:w="200" w:type="dxa"/>
                    <w:left w:w="200" w:type="dxa"/>
                    <w:bottom w:w="200" w:type="dxa"/>
                    <w:right w:w="200" w:type="dxa"/>
                  </w:tcMar>
                </w:tcPr>
                <w:p w:rsidR="00000000" w:rsidRDefault="009D5A86">
                  <w:pPr>
                    <w:spacing w:line="320" w:lineRule="atLeast"/>
                    <w:rPr>
                      <w:rFonts w:ascii="Arial" w:hAnsi="Arial" w:cs="Arial"/>
                      <w:color w:val="000000"/>
                      <w:sz w:val="22"/>
                      <w:szCs w:val="22"/>
                    </w:rPr>
                  </w:pPr>
                </w:p>
              </w:tc>
            </w:tr>
          </w:tbl>
          <w:p w:rsidR="00000000" w:rsidRDefault="009D5A86">
            <w:pPr>
              <w:shd w:val="clear" w:color="auto" w:fill="E6E6E6"/>
              <w:spacing w:line="320" w:lineRule="atLeast"/>
              <w:ind w:left="160" w:right="160"/>
              <w:rPr>
                <w:rFonts w:ascii="Arial" w:eastAsia="Arial Unicode MS" w:hAnsi="Arial" w:cs="Arial"/>
                <w:color w:val="000000"/>
                <w:sz w:val="22"/>
                <w:szCs w:val="22"/>
              </w:rPr>
            </w:pPr>
          </w:p>
        </w:tc>
      </w:tr>
      <w:tr w:rsidR="00000000">
        <w:trPr>
          <w:tblCellSpacing w:w="0" w:type="dxa"/>
          <w:jc w:val="center"/>
        </w:trPr>
        <w:tc>
          <w:tcPr>
            <w:tcW w:w="10395" w:type="dxa"/>
            <w:shd w:val="clear" w:color="auto" w:fill="FFFFFF"/>
          </w:tcPr>
          <w:p w:rsidR="00000000" w:rsidRDefault="009D5A86">
            <w:pPr>
              <w:pStyle w:val="NormalWeb"/>
              <w:rPr>
                <w:rFonts w:ascii="Arial" w:hAnsi="Arial" w:cs="Arial"/>
                <w:bCs/>
              </w:rPr>
            </w:pPr>
            <w:r>
              <w:rPr>
                <w:rFonts w:ascii="Arial" w:hAnsi="Arial" w:cs="Arial"/>
                <w:b/>
                <w:bCs/>
              </w:rPr>
              <w:t xml:space="preserve">Data reliability:  </w:t>
            </w:r>
            <w:r>
              <w:rPr>
                <w:rFonts w:ascii="Arial" w:hAnsi="Arial" w:cs="Arial"/>
                <w:bCs/>
              </w:rPr>
              <w:t>An independent audit by KPMG is conducted each fiscal year.</w:t>
            </w:r>
          </w:p>
          <w:p w:rsidR="00000000" w:rsidRDefault="009D5A86">
            <w:pPr>
              <w:pStyle w:val="NormalWeb"/>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rPr>
                <w:rFonts w:ascii="Arial" w:hAnsi="Arial" w:cs="Arial"/>
              </w:rPr>
            </w:pPr>
            <w:r>
              <w:rPr>
                <w:rFonts w:ascii="Arial" w:hAnsi="Arial" w:cs="Arial"/>
                <w:b/>
                <w:bCs/>
              </w:rPr>
              <w:t>Why we are using this measure:</w:t>
            </w:r>
            <w:r>
              <w:rPr>
                <w:rFonts w:ascii="Arial" w:hAnsi="Arial" w:cs="Arial"/>
              </w:rPr>
              <w:t xml:space="preserve">  Agencies, indi</w:t>
            </w:r>
            <w:r>
              <w:rPr>
                <w:rFonts w:ascii="Arial" w:hAnsi="Arial" w:cs="Arial"/>
              </w:rPr>
              <w:t>viduals, legislators, and the general public rely on the timely and accurate work that IDOM performs with regard to the State Appeal Board.</w:t>
            </w:r>
          </w:p>
          <w:p w:rsidR="00000000" w:rsidRDefault="009D5A86">
            <w:pPr>
              <w:pStyle w:val="NormalWeb"/>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rPr>
                <w:rFonts w:ascii="Arial" w:hAnsi="Arial" w:cs="Arial"/>
                <w:bCs/>
              </w:rPr>
            </w:pPr>
            <w:r>
              <w:rPr>
                <w:rFonts w:ascii="Arial" w:hAnsi="Arial" w:cs="Arial"/>
                <w:b/>
                <w:bCs/>
              </w:rPr>
              <w:lastRenderedPageBreak/>
              <w:t xml:space="preserve">What was achieved: </w:t>
            </w:r>
            <w:r>
              <w:rPr>
                <w:rFonts w:ascii="Arial" w:hAnsi="Arial" w:cs="Arial"/>
                <w:bCs/>
              </w:rPr>
              <w:t xml:space="preserve"> The appeal board claims were filed timely and within the guidelines established by Iowa law.</w:t>
            </w:r>
          </w:p>
          <w:p w:rsidR="00000000" w:rsidRDefault="009D5A86">
            <w:pPr>
              <w:pStyle w:val="NormalWeb"/>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rPr>
                <w:rFonts w:ascii="Arial" w:hAnsi="Arial" w:cs="Arial"/>
                <w:bCs/>
              </w:rPr>
            </w:pPr>
            <w:r>
              <w:rPr>
                <w:rFonts w:ascii="Arial" w:hAnsi="Arial" w:cs="Arial"/>
                <w:b/>
                <w:bCs/>
              </w:rPr>
              <w:t xml:space="preserve">Analysis of results:  </w:t>
            </w:r>
            <w:r>
              <w:rPr>
                <w:rFonts w:ascii="Arial" w:hAnsi="Arial" w:cs="Arial"/>
                <w:bCs/>
              </w:rPr>
              <w:t>Policies and practices are achieving desired results.</w:t>
            </w:r>
          </w:p>
          <w:p w:rsidR="00000000" w:rsidRDefault="009D5A86">
            <w:pPr>
              <w:pStyle w:val="NormalWeb"/>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rPr>
                <w:rFonts w:ascii="Arial" w:hAnsi="Arial" w:cs="Arial"/>
                <w:bCs/>
              </w:rPr>
            </w:pPr>
            <w:r>
              <w:rPr>
                <w:rFonts w:ascii="Arial" w:hAnsi="Arial" w:cs="Arial"/>
                <w:b/>
                <w:bCs/>
              </w:rPr>
              <w:t xml:space="preserve">Factors affecting results:  </w:t>
            </w:r>
            <w:r>
              <w:rPr>
                <w:rFonts w:ascii="Arial" w:hAnsi="Arial" w:cs="Arial"/>
                <w:bCs/>
              </w:rPr>
              <w:t>Achieving 80% is noteworthy in light of the increasing complexities and additional workload placed on staff because of the number of claims and the I</w:t>
            </w:r>
            <w:r>
              <w:rPr>
                <w:rFonts w:ascii="Arial" w:hAnsi="Arial" w:cs="Arial"/>
                <w:bCs/>
              </w:rPr>
              <w:t>3 Financial System.</w:t>
            </w:r>
          </w:p>
          <w:p w:rsidR="00000000" w:rsidRDefault="009D5A86">
            <w:pPr>
              <w:pStyle w:val="NormalWeb"/>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rPr>
                <w:rFonts w:ascii="Arial" w:hAnsi="Arial" w:cs="Arial"/>
                <w:bCs/>
              </w:rPr>
            </w:pPr>
            <w:r>
              <w:rPr>
                <w:rFonts w:ascii="Arial" w:hAnsi="Arial" w:cs="Arial"/>
                <w:b/>
                <w:bCs/>
              </w:rPr>
              <w:t>Resources used:</w:t>
            </w:r>
            <w:r>
              <w:rPr>
                <w:rFonts w:ascii="Arial" w:hAnsi="Arial" w:cs="Arial"/>
                <w:bCs/>
              </w:rPr>
              <w:t xml:space="preserve">  The General Fund provides resources for 1 IDOM staff.</w:t>
            </w:r>
          </w:p>
        </w:tc>
      </w:tr>
    </w:tbl>
    <w:p w:rsidR="00000000" w:rsidRDefault="009D5A86">
      <w:pPr>
        <w:jc w:val="both"/>
      </w:pPr>
    </w:p>
    <w:p w:rsidR="00000000" w:rsidRDefault="009D5A86">
      <w:pPr>
        <w:rPr>
          <w:rFonts w:ascii="Arial" w:hAnsi="Arial" w:cs="Arial"/>
          <w:b/>
          <w:bCs/>
        </w:rPr>
      </w:pPr>
    </w:p>
    <w:p w:rsidR="00000000" w:rsidRDefault="009D5A86">
      <w:pPr>
        <w:rPr>
          <w:rFonts w:ascii="Arial" w:hAnsi="Arial" w:cs="Arial"/>
          <w:b/>
          <w:bCs/>
        </w:rPr>
      </w:pPr>
    </w:p>
    <w:p w:rsidR="00000000" w:rsidRDefault="009D5A86">
      <w:pPr>
        <w:rPr>
          <w:rFonts w:ascii="Arial" w:hAnsi="Arial" w:cs="Arial"/>
        </w:rPr>
      </w:pPr>
      <w:r>
        <w:rPr>
          <w:rFonts w:ascii="Arial" w:hAnsi="Arial" w:cs="Arial"/>
          <w:b/>
          <w:bCs/>
        </w:rPr>
        <w:br w:type="page"/>
      </w:r>
    </w:p>
    <w:p w:rsidR="00000000" w:rsidRDefault="009D5A86">
      <w:pPr>
        <w:rPr>
          <w:rFonts w:ascii="Arial" w:hAnsi="Arial" w:cs="Arial"/>
        </w:rPr>
      </w:pPr>
      <w:r>
        <w:rPr>
          <w:rFonts w:ascii="Arial" w:hAnsi="Arial" w:cs="Arial"/>
          <w:b/>
          <w:noProof/>
          <w:sz w:val="20"/>
        </w:rPr>
        <w:pict>
          <v:shape id="_x0000_s1044" type="#_x0000_t202" style="position:absolute;margin-left:-36pt;margin-top:-22.8pt;width:495pt;height:36pt;z-index:-251655168" strokeweight="1.5pt">
            <v:shadow on="t" offset="-6pt,-6pt"/>
            <v:textbox style="mso-next-textbox:#_x0000_s1044">
              <w:txbxContent>
                <w:p w:rsidR="00000000" w:rsidRDefault="009D5A86">
                  <w:pPr>
                    <w:jc w:val="center"/>
                    <w:rPr>
                      <w:rFonts w:ascii="Arial Black" w:hAnsi="Arial Black"/>
                      <w:sz w:val="36"/>
                    </w:rPr>
                  </w:pPr>
                  <w:r>
                    <w:rPr>
                      <w:rFonts w:ascii="Arial Black" w:hAnsi="Arial Black"/>
                      <w:sz w:val="36"/>
                    </w:rPr>
                    <w:t xml:space="preserve">PERFORMANCE PLAN RESULTS </w:t>
                  </w:r>
                </w:p>
                <w:p w:rsidR="00000000" w:rsidRDefault="009D5A86">
                  <w:pPr>
                    <w:jc w:val="center"/>
                    <w:rPr>
                      <w:rFonts w:ascii="Bookman Old Style" w:hAnsi="Bookman Old Style"/>
                      <w:b/>
                      <w:sz w:val="32"/>
                    </w:rPr>
                  </w:pPr>
                </w:p>
                <w:p w:rsidR="00000000" w:rsidRDefault="009D5A86">
                  <w:pPr>
                    <w:jc w:val="center"/>
                  </w:pPr>
                </w:p>
              </w:txbxContent>
            </v:textbox>
          </v:shape>
        </w:pict>
      </w:r>
    </w:p>
    <w:p w:rsidR="00000000" w:rsidRDefault="009D5A86">
      <w:pPr>
        <w:rPr>
          <w:rFonts w:ascii="Arial" w:hAnsi="Arial" w:cs="Arial"/>
        </w:rPr>
      </w:pPr>
    </w:p>
    <w:p w:rsidR="00000000" w:rsidRDefault="009D5A86">
      <w:pPr>
        <w:pStyle w:val="Heading6"/>
      </w:pPr>
      <w:r>
        <w:t>SERVICES/PRODUCTS/ACTIVITIES</w:t>
      </w:r>
    </w:p>
    <w:p w:rsidR="00000000" w:rsidRDefault="009D5A86">
      <w:pPr>
        <w:jc w:val="both"/>
        <w:rPr>
          <w:rFonts w:ascii="Arial" w:hAnsi="Arial" w:cs="Arial"/>
        </w:rPr>
      </w:pPr>
    </w:p>
    <w:p w:rsidR="00000000" w:rsidRDefault="009D5A86">
      <w:pPr>
        <w:jc w:val="both"/>
        <w:rPr>
          <w:rFonts w:ascii="Arial" w:hAnsi="Arial" w:cs="Arial"/>
        </w:rPr>
      </w:pPr>
      <w:r>
        <w:rPr>
          <w:rFonts w:ascii="Arial" w:hAnsi="Arial" w:cs="Arial"/>
          <w:b/>
          <w:bCs/>
        </w:rPr>
        <w:t xml:space="preserve">Name: </w:t>
      </w:r>
      <w:r>
        <w:rPr>
          <w:rFonts w:ascii="Arial" w:hAnsi="Arial" w:cs="Arial"/>
        </w:rPr>
        <w:t>State Appeal Board</w:t>
      </w:r>
    </w:p>
    <w:p w:rsidR="00000000" w:rsidRDefault="009D5A86">
      <w:pPr>
        <w:jc w:val="both"/>
        <w:rPr>
          <w:rFonts w:ascii="Arial" w:hAnsi="Arial" w:cs="Arial"/>
        </w:rPr>
      </w:pPr>
    </w:p>
    <w:p w:rsidR="00000000" w:rsidRDefault="009D5A86">
      <w:pPr>
        <w:jc w:val="both"/>
        <w:rPr>
          <w:rFonts w:ascii="Arial" w:hAnsi="Arial" w:cs="Arial"/>
          <w:b/>
          <w:bCs/>
        </w:rPr>
      </w:pPr>
      <w:r>
        <w:rPr>
          <w:rFonts w:ascii="Arial" w:hAnsi="Arial" w:cs="Arial"/>
          <w:b/>
          <w:bCs/>
        </w:rPr>
        <w:t xml:space="preserve">Description: </w:t>
      </w:r>
      <w:r>
        <w:rPr>
          <w:rFonts w:ascii="Arial" w:hAnsi="Arial" w:cs="Arial"/>
          <w:bCs/>
        </w:rPr>
        <w:t>IDOM coordinates and processes the State Appeal Board claims to make sure they are fi</w:t>
      </w:r>
      <w:r>
        <w:rPr>
          <w:rFonts w:ascii="Arial" w:hAnsi="Arial" w:cs="Arial"/>
          <w:bCs/>
        </w:rPr>
        <w:t>led properly within the limits and guidelines established by Iowa Law under Chapters 25 and 669.   IDOM notifies the claimants of the Board’s decisions and then the amount of the award is disbursed if entitled.</w:t>
      </w:r>
    </w:p>
    <w:p w:rsidR="00000000" w:rsidRDefault="009D5A86">
      <w:pPr>
        <w:jc w:val="both"/>
        <w:rPr>
          <w:rFonts w:ascii="Arial" w:hAnsi="Arial" w:cs="Arial"/>
        </w:rPr>
      </w:pPr>
    </w:p>
    <w:p w:rsidR="00000000" w:rsidRDefault="009D5A86">
      <w:pPr>
        <w:rPr>
          <w:rFonts w:ascii="Arial" w:hAnsi="Arial" w:cs="Arial"/>
        </w:rPr>
      </w:pPr>
      <w:r>
        <w:rPr>
          <w:rFonts w:ascii="Arial" w:hAnsi="Arial" w:cs="Arial"/>
          <w:b/>
          <w:bCs/>
        </w:rPr>
        <w:t>Why we are doing this:</w:t>
      </w:r>
      <w:r>
        <w:rPr>
          <w:rFonts w:ascii="Arial" w:hAnsi="Arial" w:cs="Arial"/>
        </w:rPr>
        <w:t xml:space="preserve"> To meet statutory req</w:t>
      </w:r>
      <w:r>
        <w:rPr>
          <w:rFonts w:ascii="Arial" w:hAnsi="Arial" w:cs="Arial"/>
        </w:rPr>
        <w:t>uirements and to serve as the central point of contact when submitting claims against the State of Iowa.</w:t>
      </w:r>
    </w:p>
    <w:p w:rsidR="00000000" w:rsidRDefault="009D5A86">
      <w:pPr>
        <w:rPr>
          <w:rFonts w:ascii="Arial" w:hAnsi="Arial" w:cs="Arial"/>
        </w:rPr>
      </w:pPr>
    </w:p>
    <w:p w:rsidR="00000000" w:rsidRDefault="009D5A86">
      <w:pPr>
        <w:rPr>
          <w:rFonts w:ascii="Arial" w:hAnsi="Arial" w:cs="Arial"/>
        </w:rPr>
      </w:pPr>
      <w:r>
        <w:rPr>
          <w:rFonts w:ascii="Arial" w:hAnsi="Arial" w:cs="Arial"/>
          <w:b/>
          <w:bCs/>
        </w:rPr>
        <w:t xml:space="preserve">What we're doing to achieve results:  </w:t>
      </w:r>
      <w:r>
        <w:rPr>
          <w:rFonts w:ascii="Arial" w:hAnsi="Arial" w:cs="Arial"/>
          <w:bCs/>
        </w:rPr>
        <w:t>IDOM has hired a consultant to do an analysis to help in improving performance by streamlining processes and app</w:t>
      </w:r>
      <w:r>
        <w:rPr>
          <w:rFonts w:ascii="Arial" w:hAnsi="Arial" w:cs="Arial"/>
          <w:bCs/>
        </w:rPr>
        <w:t>lying technology as appropriate.</w:t>
      </w:r>
    </w:p>
    <w:p w:rsidR="00000000" w:rsidRDefault="009D5A86">
      <w:pPr>
        <w:jc w:val="both"/>
        <w:rPr>
          <w:rFonts w:ascii="Arial" w:hAnsi="Arial" w:cs="Arial"/>
        </w:rPr>
      </w:pPr>
      <w:r>
        <w:rPr>
          <w:rFonts w:ascii="Arial" w:hAnsi="Arial" w:cs="Arial"/>
        </w:rPr>
        <w:t xml:space="preserve"> </w:t>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9D5A86">
            <w:pPr>
              <w:shd w:val="clear" w:color="auto" w:fill="E6E6E6"/>
              <w:spacing w:line="320" w:lineRule="atLeast"/>
              <w:ind w:left="16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9D5A86">
                  <w:pPr>
                    <w:spacing w:line="320" w:lineRule="atLeast"/>
                    <w:rPr>
                      <w:rFonts w:ascii="Arial" w:hAnsi="Arial" w:cs="Arial"/>
                      <w:b/>
                      <w:bCs/>
                      <w:i/>
                      <w:iCs/>
                      <w:color w:val="000000"/>
                      <w:sz w:val="22"/>
                      <w:szCs w:val="22"/>
                    </w:rPr>
                  </w:pPr>
                  <w:r>
                    <w:rPr>
                      <w:rFonts w:ascii="Arial" w:hAnsi="Arial" w:cs="Arial"/>
                      <w:b/>
                      <w:bCs/>
                      <w:i/>
                      <w:iCs/>
                      <w:color w:val="000000"/>
                      <w:sz w:val="22"/>
                      <w:szCs w:val="22"/>
                    </w:rPr>
                    <w:t>Performance Measure</w:t>
                  </w:r>
                </w:p>
                <w:p w:rsidR="00000000" w:rsidRDefault="009D5A86" w:rsidP="009D5A86">
                  <w:pPr>
                    <w:numPr>
                      <w:ilvl w:val="0"/>
                      <w:numId w:val="19"/>
                    </w:numPr>
                    <w:spacing w:line="320" w:lineRule="atLeast"/>
                    <w:rPr>
                      <w:rFonts w:ascii="Arial" w:hAnsi="Arial" w:cs="Arial"/>
                      <w:bCs/>
                      <w:iCs/>
                      <w:color w:val="000000"/>
                      <w:sz w:val="22"/>
                      <w:szCs w:val="22"/>
                    </w:rPr>
                  </w:pPr>
                  <w:r>
                    <w:rPr>
                      <w:rFonts w:ascii="Arial" w:hAnsi="Arial" w:cs="Arial"/>
                      <w:bCs/>
                      <w:iCs/>
                      <w:color w:val="000000"/>
                      <w:sz w:val="22"/>
                      <w:szCs w:val="22"/>
                    </w:rPr>
                    <w:t>% of requests for SAB information delivered within 7 days</w:t>
                  </w:r>
                </w:p>
                <w:p w:rsidR="00000000" w:rsidRDefault="009D5A86" w:rsidP="009D5A86">
                  <w:pPr>
                    <w:numPr>
                      <w:ilvl w:val="0"/>
                      <w:numId w:val="19"/>
                    </w:numPr>
                    <w:spacing w:line="320" w:lineRule="atLeast"/>
                    <w:rPr>
                      <w:rFonts w:ascii="Arial" w:hAnsi="Arial" w:cs="Arial"/>
                      <w:bCs/>
                      <w:iCs/>
                      <w:color w:val="000000"/>
                      <w:sz w:val="22"/>
                      <w:szCs w:val="22"/>
                    </w:rPr>
                  </w:pPr>
                  <w:r>
                    <w:rPr>
                      <w:rFonts w:ascii="Arial" w:hAnsi="Arial" w:cs="Arial"/>
                      <w:bCs/>
                      <w:iCs/>
                      <w:color w:val="000000"/>
                      <w:sz w:val="22"/>
                      <w:szCs w:val="22"/>
                    </w:rPr>
                    <w:t>% of requests for SAB information delivered accuratel</w:t>
                  </w:r>
                  <w:r>
                    <w:rPr>
                      <w:rFonts w:ascii="Arial" w:hAnsi="Arial" w:cs="Arial"/>
                      <w:bCs/>
                      <w:iCs/>
                      <w:color w:val="000000"/>
                      <w:sz w:val="22"/>
                      <w:szCs w:val="22"/>
                    </w:rPr>
                    <w:t>y</w:t>
                  </w:r>
                </w:p>
                <w:p w:rsidR="00000000" w:rsidRDefault="009D5A86" w:rsidP="009D5A86">
                  <w:pPr>
                    <w:numPr>
                      <w:ilvl w:val="0"/>
                      <w:numId w:val="19"/>
                    </w:numPr>
                    <w:spacing w:line="320" w:lineRule="atLeast"/>
                    <w:rPr>
                      <w:rFonts w:ascii="Arial" w:hAnsi="Arial" w:cs="Arial"/>
                      <w:bCs/>
                      <w:iCs/>
                      <w:color w:val="000000"/>
                      <w:sz w:val="22"/>
                      <w:szCs w:val="22"/>
                    </w:rPr>
                  </w:pPr>
                  <w:r>
                    <w:rPr>
                      <w:rFonts w:ascii="Arial" w:hAnsi="Arial" w:cs="Arial"/>
                      <w:bCs/>
                      <w:iCs/>
                      <w:color w:val="000000"/>
                      <w:sz w:val="22"/>
                      <w:szCs w:val="22"/>
                    </w:rPr>
                    <w:t>% of SAB claims processed within 3 weeks</w:t>
                  </w:r>
                </w:p>
                <w:p w:rsidR="00000000" w:rsidRDefault="009D5A86" w:rsidP="009D5A86">
                  <w:pPr>
                    <w:numPr>
                      <w:ilvl w:val="0"/>
                      <w:numId w:val="19"/>
                    </w:numPr>
                    <w:spacing w:line="320" w:lineRule="atLeast"/>
                    <w:rPr>
                      <w:rFonts w:ascii="Arial" w:hAnsi="Arial" w:cs="Arial"/>
                      <w:bCs/>
                      <w:iCs/>
                      <w:color w:val="000000"/>
                      <w:sz w:val="22"/>
                      <w:szCs w:val="22"/>
                    </w:rPr>
                  </w:pPr>
                  <w:r>
                    <w:rPr>
                      <w:rFonts w:ascii="Arial" w:hAnsi="Arial" w:cs="Arial"/>
                      <w:bCs/>
                      <w:iCs/>
                      <w:color w:val="000000"/>
                      <w:sz w:val="22"/>
                      <w:szCs w:val="22"/>
                    </w:rPr>
                    <w:t>% of SAB claims processed accurately</w:t>
                  </w:r>
                </w:p>
                <w:p w:rsidR="00000000" w:rsidRDefault="009D5A86" w:rsidP="009D5A86">
                  <w:pPr>
                    <w:numPr>
                      <w:ilvl w:val="0"/>
                      <w:numId w:val="19"/>
                    </w:numPr>
                    <w:spacing w:line="320" w:lineRule="atLeast"/>
                    <w:rPr>
                      <w:rFonts w:ascii="Arial" w:hAnsi="Arial" w:cs="Arial"/>
                      <w:bCs/>
                      <w:iCs/>
                      <w:color w:val="000000"/>
                      <w:sz w:val="22"/>
                      <w:szCs w:val="22"/>
                    </w:rPr>
                  </w:pPr>
                  <w:r>
                    <w:rPr>
                      <w:rFonts w:ascii="Arial" w:hAnsi="Arial" w:cs="Arial"/>
                      <w:bCs/>
                      <w:iCs/>
                      <w:color w:val="000000"/>
                      <w:sz w:val="22"/>
                      <w:szCs w:val="22"/>
                    </w:rPr>
                    <w:t>% of SAB budget appeal hearings held by April 30</w:t>
                  </w:r>
                </w:p>
                <w:p w:rsidR="00000000" w:rsidRDefault="009D5A86">
                  <w:pPr>
                    <w:spacing w:line="320" w:lineRule="atLeast"/>
                    <w:rPr>
                      <w:rFonts w:ascii="Arial" w:hAnsi="Arial" w:cs="Arial"/>
                      <w:bCs/>
                      <w:iCs/>
                      <w:color w:val="000000"/>
                      <w:sz w:val="22"/>
                      <w:szCs w:val="22"/>
                    </w:rPr>
                  </w:pPr>
                </w:p>
                <w:p w:rsidR="00000000" w:rsidRDefault="009D5A86">
                  <w:pPr>
                    <w:spacing w:line="320" w:lineRule="atLeast"/>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9D5A86">
                  <w:pPr>
                    <w:spacing w:line="320" w:lineRule="atLeast"/>
                    <w:rPr>
                      <w:rFonts w:ascii="Arial" w:hAnsi="Arial" w:cs="Arial"/>
                      <w:color w:val="000000"/>
                      <w:sz w:val="22"/>
                      <w:szCs w:val="22"/>
                    </w:rPr>
                  </w:pPr>
                  <w:r>
                    <w:rPr>
                      <w:rFonts w:ascii="Arial" w:hAnsi="Arial" w:cs="Arial"/>
                      <w:color w:val="000000"/>
                      <w:sz w:val="22"/>
                      <w:szCs w:val="22"/>
                    </w:rPr>
                    <w:t>100%</w:t>
                  </w:r>
                  <w:r>
                    <w:rPr>
                      <w:rFonts w:ascii="Arial" w:hAnsi="Arial" w:cs="Arial"/>
                      <w:color w:val="000000"/>
                      <w:sz w:val="22"/>
                      <w:szCs w:val="22"/>
                    </w:rPr>
                    <w:br/>
                  </w:r>
                </w:p>
                <w:p w:rsidR="00000000" w:rsidRDefault="009D5A86">
                  <w:pPr>
                    <w:spacing w:line="320" w:lineRule="atLeast"/>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9D5A86">
                  <w:pPr>
                    <w:spacing w:line="320" w:lineRule="atLeast"/>
                    <w:rPr>
                      <w:rFonts w:ascii="Arial" w:eastAsia="Arial Unicode MS" w:hAnsi="Arial" w:cs="Arial"/>
                      <w:color w:val="000000"/>
                      <w:sz w:val="22"/>
                      <w:szCs w:val="22"/>
                    </w:rPr>
                  </w:pPr>
                  <w:r>
                    <w:rPr>
                      <w:rFonts w:ascii="Arial" w:hAnsi="Arial" w:cs="Arial"/>
                      <w:color w:val="000000"/>
                      <w:sz w:val="22"/>
                      <w:szCs w:val="22"/>
                    </w:rPr>
                    <w:t>IDOM Staff</w:t>
                  </w:r>
                </w:p>
              </w:tc>
              <w:tc>
                <w:tcPr>
                  <w:tcW w:w="6408" w:type="dxa"/>
                  <w:tcMar>
                    <w:top w:w="200" w:type="dxa"/>
                    <w:left w:w="200" w:type="dxa"/>
                    <w:bottom w:w="200" w:type="dxa"/>
                    <w:right w:w="200" w:type="dxa"/>
                  </w:tcMar>
                </w:tcPr>
                <w:p w:rsidR="00000000" w:rsidRDefault="009D5A86">
                  <w:pPr>
                    <w:spacing w:line="320" w:lineRule="atLeast"/>
                    <w:rPr>
                      <w:rFonts w:ascii="Arial" w:eastAsia="Arial Unicode MS" w:hAnsi="Arial" w:cs="Arial"/>
                      <w:color w:val="000000"/>
                      <w:sz w:val="22"/>
                      <w:szCs w:val="22"/>
                    </w:rPr>
                  </w:pPr>
                </w:p>
                <w:p w:rsidR="00000000" w:rsidRDefault="009D5A86">
                  <w:p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100% target met on every measure</w:t>
                  </w:r>
                </w:p>
                <w:p w:rsidR="00000000" w:rsidRDefault="009D5A86">
                  <w:pPr>
                    <w:spacing w:line="320" w:lineRule="atLeast"/>
                    <w:rPr>
                      <w:rFonts w:ascii="Arial" w:eastAsia="Arial Unicode MS" w:hAnsi="Arial" w:cs="Arial"/>
                      <w:color w:val="000000"/>
                      <w:sz w:val="22"/>
                      <w:szCs w:val="22"/>
                    </w:rPr>
                  </w:pPr>
                </w:p>
                <w:p w:rsidR="00000000" w:rsidRDefault="009D5A86">
                  <w:pPr>
                    <w:spacing w:line="320" w:lineRule="atLeast"/>
                    <w:rPr>
                      <w:rFonts w:ascii="Arial" w:eastAsia="Arial Unicode MS" w:hAnsi="Arial" w:cs="Arial"/>
                      <w:color w:val="000000"/>
                      <w:sz w:val="22"/>
                      <w:szCs w:val="22"/>
                    </w:rPr>
                  </w:pPr>
                  <w:r>
                    <w:rPr>
                      <w:rFonts w:ascii="Arial" w:eastAsia="Arial Unicode MS" w:hAnsi="Arial" w:cs="Arial"/>
                      <w:noProof/>
                      <w:color w:val="000000"/>
                      <w:sz w:val="20"/>
                      <w:szCs w:val="22"/>
                    </w:rPr>
                    <w:drawing>
                      <wp:anchor distT="0" distB="0" distL="114300" distR="114300" simplePos="0" relativeHeight="251662336" behindDoc="0" locked="0" layoutInCell="1" allowOverlap="1">
                        <wp:simplePos x="0" y="0"/>
                        <wp:positionH relativeFrom="column">
                          <wp:posOffset>-127000</wp:posOffset>
                        </wp:positionH>
                        <wp:positionV relativeFrom="paragraph">
                          <wp:posOffset>191135</wp:posOffset>
                        </wp:positionV>
                        <wp:extent cx="3666490" cy="2277110"/>
                        <wp:effectExtent l="0" t="0" r="0" b="635"/>
                        <wp:wrapTopAndBottom/>
                        <wp:docPr id="21" name="Object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tc>
            </w:tr>
            <w:tr w:rsidR="00000000">
              <w:trPr>
                <w:cantSplit/>
                <w:tblCellSpacing w:w="0" w:type="dxa"/>
                <w:jc w:val="center"/>
              </w:trPr>
              <w:tc>
                <w:tcPr>
                  <w:tcW w:w="10657" w:type="dxa"/>
                  <w:gridSpan w:val="2"/>
                  <w:tcMar>
                    <w:top w:w="200" w:type="dxa"/>
                    <w:left w:w="200" w:type="dxa"/>
                    <w:bottom w:w="200" w:type="dxa"/>
                    <w:right w:w="200" w:type="dxa"/>
                  </w:tcMar>
                </w:tcPr>
                <w:p w:rsidR="00000000" w:rsidRDefault="009D5A86">
                  <w:pPr>
                    <w:spacing w:line="320" w:lineRule="atLeast"/>
                    <w:rPr>
                      <w:rFonts w:ascii="Arial" w:hAnsi="Arial" w:cs="Arial"/>
                      <w:color w:val="000000"/>
                      <w:sz w:val="22"/>
                      <w:szCs w:val="22"/>
                    </w:rPr>
                  </w:pPr>
                  <w:r>
                    <w:rPr>
                      <w:rFonts w:ascii="Arial" w:hAnsi="Arial" w:cs="Arial"/>
                      <w:b/>
                      <w:bCs/>
                    </w:rPr>
                    <w:t xml:space="preserve">Data reliability:  </w:t>
                  </w:r>
                  <w:r>
                    <w:rPr>
                      <w:rFonts w:ascii="Arial" w:hAnsi="Arial" w:cs="Arial"/>
                      <w:bCs/>
                    </w:rPr>
                    <w:t>An independent au</w:t>
                  </w:r>
                  <w:r>
                    <w:rPr>
                      <w:rFonts w:ascii="Arial" w:hAnsi="Arial" w:cs="Arial"/>
                      <w:bCs/>
                    </w:rPr>
                    <w:t>dit conducted by KPMG during each fiscal year</w:t>
                  </w:r>
                </w:p>
              </w:tc>
            </w:tr>
          </w:tbl>
          <w:p w:rsidR="00000000" w:rsidRDefault="009D5A86">
            <w:pPr>
              <w:shd w:val="clear" w:color="auto" w:fill="E6E6E6"/>
              <w:spacing w:line="320" w:lineRule="atLeast"/>
              <w:ind w:left="160" w:right="160"/>
              <w:rPr>
                <w:rFonts w:ascii="Arial" w:eastAsia="Arial Unicode MS" w:hAnsi="Arial" w:cs="Arial"/>
                <w:color w:val="000000"/>
                <w:sz w:val="22"/>
                <w:szCs w:val="22"/>
              </w:rPr>
            </w:pPr>
          </w:p>
        </w:tc>
      </w:tr>
      <w:tr w:rsidR="00000000">
        <w:trPr>
          <w:tblCellSpacing w:w="0" w:type="dxa"/>
          <w:jc w:val="center"/>
        </w:trPr>
        <w:tc>
          <w:tcPr>
            <w:tcW w:w="10395" w:type="dxa"/>
            <w:shd w:val="clear" w:color="auto" w:fill="FFFFFF"/>
          </w:tcPr>
          <w:p w:rsidR="00000000" w:rsidRDefault="009D5A86">
            <w:pPr>
              <w:pStyle w:val="NormalWeb"/>
              <w:rPr>
                <w:rFonts w:ascii="Arial" w:hAnsi="Arial" w:cs="Arial"/>
              </w:rPr>
            </w:pPr>
            <w:r>
              <w:rPr>
                <w:rFonts w:ascii="Arial" w:hAnsi="Arial" w:cs="Arial"/>
                <w:b/>
                <w:bCs/>
              </w:rPr>
              <w:t>Why we are using this measure:</w:t>
            </w:r>
            <w:r>
              <w:rPr>
                <w:rFonts w:ascii="Arial" w:hAnsi="Arial" w:cs="Arial"/>
              </w:rPr>
              <w:t xml:space="preserve"> Agencies, individuals, legislators, general public rely on the </w:t>
            </w:r>
            <w:r>
              <w:rPr>
                <w:rFonts w:ascii="Arial" w:hAnsi="Arial" w:cs="Arial"/>
              </w:rPr>
              <w:lastRenderedPageBreak/>
              <w:t>timely and accurate work that IDOM performs with regard to the State Appeal Board</w:t>
            </w:r>
          </w:p>
          <w:p w:rsidR="00000000" w:rsidRDefault="009D5A86">
            <w:pPr>
              <w:pStyle w:val="NormalWeb"/>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rPr>
                <w:rFonts w:ascii="Arial" w:hAnsi="Arial" w:cs="Arial"/>
                <w:bCs/>
              </w:rPr>
            </w:pPr>
            <w:r>
              <w:rPr>
                <w:rFonts w:ascii="Arial" w:hAnsi="Arial" w:cs="Arial"/>
                <w:b/>
                <w:bCs/>
              </w:rPr>
              <w:lastRenderedPageBreak/>
              <w:t xml:space="preserve">What was achieved: </w:t>
            </w:r>
            <w:r>
              <w:rPr>
                <w:rFonts w:ascii="Arial" w:hAnsi="Arial" w:cs="Arial"/>
                <w:bCs/>
              </w:rPr>
              <w:t>The appeal</w:t>
            </w:r>
            <w:r>
              <w:rPr>
                <w:rFonts w:ascii="Arial" w:hAnsi="Arial" w:cs="Arial"/>
                <w:bCs/>
              </w:rPr>
              <w:t xml:space="preserve"> board claims were filed timely and within the guidelines established by Iowa law.</w:t>
            </w:r>
          </w:p>
          <w:p w:rsidR="00000000" w:rsidRDefault="009D5A86">
            <w:pPr>
              <w:pStyle w:val="NormalWeb"/>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rPr>
                <w:rFonts w:ascii="Arial" w:hAnsi="Arial" w:cs="Arial"/>
                <w:bCs/>
              </w:rPr>
            </w:pPr>
            <w:r>
              <w:rPr>
                <w:rFonts w:ascii="Arial" w:hAnsi="Arial" w:cs="Arial"/>
                <w:b/>
                <w:bCs/>
              </w:rPr>
              <w:t xml:space="preserve">Analysis of results:  </w:t>
            </w:r>
            <w:r>
              <w:rPr>
                <w:rFonts w:ascii="Arial" w:hAnsi="Arial" w:cs="Arial"/>
                <w:bCs/>
              </w:rPr>
              <w:t>Policies and practices are achieving desired results.</w:t>
            </w:r>
          </w:p>
          <w:p w:rsidR="00000000" w:rsidRDefault="009D5A86">
            <w:pPr>
              <w:pStyle w:val="NormalWeb"/>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rPr>
                <w:rFonts w:ascii="Arial" w:hAnsi="Arial" w:cs="Arial"/>
                <w:bCs/>
              </w:rPr>
            </w:pPr>
            <w:r>
              <w:rPr>
                <w:rFonts w:ascii="Arial" w:hAnsi="Arial" w:cs="Arial"/>
                <w:b/>
                <w:bCs/>
              </w:rPr>
              <w:t xml:space="preserve">Factors affecting results:  </w:t>
            </w:r>
            <w:r>
              <w:rPr>
                <w:rFonts w:ascii="Arial" w:hAnsi="Arial" w:cs="Arial"/>
                <w:bCs/>
              </w:rPr>
              <w:t>Achieving 100% is noteworthy in light of the increasing complexit</w:t>
            </w:r>
            <w:r>
              <w:rPr>
                <w:rFonts w:ascii="Arial" w:hAnsi="Arial" w:cs="Arial"/>
                <w:bCs/>
              </w:rPr>
              <w:t>ies and additional workload placed on staff because of the number of claims and the I3 Financial System.</w:t>
            </w:r>
          </w:p>
          <w:p w:rsidR="00000000" w:rsidRDefault="009D5A86">
            <w:pPr>
              <w:pStyle w:val="NormalWeb"/>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rPr>
                <w:rFonts w:ascii="Arial" w:hAnsi="Arial" w:cs="Arial"/>
                <w:bCs/>
              </w:rPr>
            </w:pPr>
            <w:r>
              <w:rPr>
                <w:rFonts w:ascii="Arial" w:hAnsi="Arial" w:cs="Arial"/>
                <w:b/>
                <w:bCs/>
              </w:rPr>
              <w:t>Resources used:</w:t>
            </w:r>
            <w:r>
              <w:rPr>
                <w:rFonts w:ascii="Arial" w:hAnsi="Arial" w:cs="Arial"/>
                <w:bCs/>
              </w:rPr>
              <w:t xml:space="preserve">  The General Fund provides resources for 1 IDOM staff. </w:t>
            </w:r>
          </w:p>
        </w:tc>
      </w:tr>
    </w:tbl>
    <w:p w:rsidR="00000000" w:rsidRDefault="009D5A86">
      <w:pPr>
        <w:jc w:val="both"/>
        <w:rPr>
          <w:rFonts w:ascii="Arial" w:hAnsi="Arial" w:cs="Arial"/>
        </w:rPr>
      </w:pPr>
    </w:p>
    <w:p w:rsidR="00000000" w:rsidRDefault="009D5A86">
      <w:pPr>
        <w:rPr>
          <w:rFonts w:ascii="Arial" w:hAnsi="Arial" w:cs="Arial"/>
          <w:b/>
          <w:bCs/>
        </w:rPr>
      </w:pPr>
    </w:p>
    <w:p w:rsidR="00000000" w:rsidRDefault="009D5A86">
      <w:pPr>
        <w:ind w:left="-900"/>
        <w:rPr>
          <w:rFonts w:ascii="Arial" w:hAnsi="Arial" w:cs="Arial"/>
        </w:rPr>
      </w:pPr>
      <w:r>
        <w:rPr>
          <w:rFonts w:ascii="Arial" w:hAnsi="Arial" w:cs="Arial"/>
          <w:b/>
          <w:bCs/>
        </w:rPr>
        <w:br w:type="page"/>
      </w:r>
      <w:r>
        <w:rPr>
          <w:rFonts w:ascii="Arial" w:hAnsi="Arial" w:cs="Arial"/>
          <w:b/>
          <w:noProof/>
          <w:sz w:val="20"/>
        </w:rPr>
        <w:lastRenderedPageBreak/>
        <w:pict>
          <v:shape id="_x0000_s1046" type="#_x0000_t202" style="position:absolute;left:0;text-align:left;margin-left:-36pt;margin-top:-9pt;width:495pt;height:36pt;z-index:-251653120" strokeweight="1.5pt">
            <v:shadow on="t" offset="-6pt,-6pt"/>
            <v:textbox style="mso-next-textbox:#_x0000_s1046">
              <w:txbxContent>
                <w:p w:rsidR="00000000" w:rsidRDefault="009D5A86">
                  <w:pPr>
                    <w:jc w:val="center"/>
                    <w:rPr>
                      <w:rFonts w:ascii="Arial Black" w:hAnsi="Arial Black"/>
                      <w:sz w:val="36"/>
                    </w:rPr>
                  </w:pPr>
                  <w:r>
                    <w:rPr>
                      <w:rFonts w:ascii="Arial Black" w:hAnsi="Arial Black"/>
                      <w:sz w:val="36"/>
                    </w:rPr>
                    <w:t xml:space="preserve">PERFORMANCE PLAN RESULTS </w:t>
                  </w:r>
                </w:p>
                <w:p w:rsidR="00000000" w:rsidRDefault="009D5A86">
                  <w:pPr>
                    <w:jc w:val="center"/>
                    <w:rPr>
                      <w:rFonts w:ascii="Bookman Old Style" w:hAnsi="Bookman Old Style"/>
                      <w:b/>
                      <w:sz w:val="32"/>
                    </w:rPr>
                  </w:pPr>
                </w:p>
                <w:p w:rsidR="00000000" w:rsidRDefault="009D5A86">
                  <w:pPr>
                    <w:jc w:val="center"/>
                  </w:pPr>
                </w:p>
              </w:txbxContent>
            </v:textbox>
          </v:shape>
        </w:pict>
      </w:r>
    </w:p>
    <w:p w:rsidR="00000000" w:rsidRDefault="009D5A86">
      <w:pPr>
        <w:ind w:left="-900"/>
        <w:rPr>
          <w:rFonts w:ascii="Arial" w:hAnsi="Arial" w:cs="Arial"/>
        </w:rPr>
      </w:pPr>
    </w:p>
    <w:p w:rsidR="00000000" w:rsidRDefault="009D5A86">
      <w:pPr>
        <w:ind w:left="-900"/>
        <w:rPr>
          <w:rFonts w:ascii="Arial" w:hAnsi="Arial" w:cs="Arial"/>
        </w:rPr>
      </w:pPr>
    </w:p>
    <w:p w:rsidR="00000000" w:rsidRDefault="009D5A86">
      <w:pPr>
        <w:ind w:left="-900"/>
        <w:rPr>
          <w:rFonts w:ascii="Arial" w:hAnsi="Arial" w:cs="Arial"/>
          <w:b/>
        </w:rPr>
      </w:pPr>
      <w:r>
        <w:rPr>
          <w:rFonts w:ascii="Arial" w:hAnsi="Arial" w:cs="Arial"/>
          <w:b/>
        </w:rPr>
        <w:t>CORE FUNCTION</w:t>
      </w:r>
      <w:r>
        <w:rPr>
          <w:rFonts w:ascii="Arial" w:hAnsi="Arial" w:cs="Arial"/>
          <w:bCs/>
          <w:sz w:val="22"/>
        </w:rPr>
        <w:t xml:space="preserve"> </w:t>
      </w:r>
    </w:p>
    <w:p w:rsidR="00000000" w:rsidRDefault="009D5A86">
      <w:pPr>
        <w:ind w:left="-900"/>
        <w:jc w:val="both"/>
        <w:rPr>
          <w:rFonts w:ascii="Arial" w:hAnsi="Arial" w:cs="Arial"/>
        </w:rPr>
      </w:pPr>
    </w:p>
    <w:p w:rsidR="00000000" w:rsidRDefault="009D5A86">
      <w:pPr>
        <w:ind w:left="-900"/>
        <w:rPr>
          <w:rFonts w:ascii="Arial" w:hAnsi="Arial" w:cs="Arial"/>
          <w:bCs/>
        </w:rPr>
      </w:pPr>
      <w:r>
        <w:rPr>
          <w:rFonts w:ascii="Arial" w:hAnsi="Arial" w:cs="Arial"/>
          <w:b/>
          <w:bCs/>
        </w:rPr>
        <w:t xml:space="preserve">Name: </w:t>
      </w:r>
      <w:r>
        <w:rPr>
          <w:rFonts w:ascii="Arial" w:hAnsi="Arial" w:cs="Arial"/>
          <w:bCs/>
        </w:rPr>
        <w:t>Local Government Assistance</w:t>
      </w:r>
    </w:p>
    <w:p w:rsidR="00000000" w:rsidRDefault="009D5A86">
      <w:pPr>
        <w:ind w:left="-900"/>
        <w:rPr>
          <w:rFonts w:ascii="Arial" w:hAnsi="Arial" w:cs="Arial"/>
        </w:rPr>
      </w:pPr>
    </w:p>
    <w:p w:rsidR="00000000" w:rsidRDefault="009D5A86">
      <w:pPr>
        <w:ind w:left="-900"/>
        <w:rPr>
          <w:rFonts w:ascii="Arial" w:hAnsi="Arial" w:cs="Arial"/>
        </w:rPr>
      </w:pPr>
      <w:r>
        <w:rPr>
          <w:rFonts w:ascii="Arial" w:hAnsi="Arial" w:cs="Arial"/>
          <w:b/>
          <w:bCs/>
        </w:rPr>
        <w:t>Description</w:t>
      </w:r>
      <w:r>
        <w:rPr>
          <w:rFonts w:ascii="Arial" w:hAnsi="Arial" w:cs="Arial"/>
          <w:b/>
        </w:rPr>
        <w:t>:</w:t>
      </w:r>
      <w:r>
        <w:rPr>
          <w:rFonts w:ascii="Arial" w:hAnsi="Arial" w:cs="Arial"/>
        </w:rPr>
        <w:t xml:space="preserve"> IDOM </w:t>
      </w:r>
      <w:r>
        <w:rPr>
          <w:rFonts w:ascii="Arial" w:hAnsi="Arial" w:cs="Arial"/>
        </w:rPr>
        <w:t>certifies local government property tax levies.</w:t>
      </w:r>
      <w:r>
        <w:rPr>
          <w:rFonts w:ascii="Arial" w:hAnsi="Arial" w:cs="Arial"/>
          <w:b/>
          <w:bCs/>
        </w:rPr>
        <w:t xml:space="preserve">  </w:t>
      </w:r>
      <w:r>
        <w:rPr>
          <w:rFonts w:ascii="Arial" w:hAnsi="Arial" w:cs="Arial"/>
        </w:rPr>
        <w:t>IDOM assists local governments in meeting statutory requirements related to budgets, valuations, annual reporting, TIF reporting, and utility replacement taxes.</w:t>
      </w:r>
    </w:p>
    <w:p w:rsidR="00000000" w:rsidRDefault="009D5A86">
      <w:pPr>
        <w:ind w:left="-900"/>
        <w:rPr>
          <w:rFonts w:ascii="Arial" w:hAnsi="Arial" w:cs="Arial"/>
        </w:rPr>
      </w:pPr>
    </w:p>
    <w:p w:rsidR="00000000" w:rsidRDefault="009D5A86">
      <w:pPr>
        <w:ind w:left="-900"/>
        <w:rPr>
          <w:rFonts w:ascii="Arial" w:hAnsi="Arial" w:cs="Arial"/>
        </w:rPr>
      </w:pPr>
      <w:r>
        <w:rPr>
          <w:rFonts w:ascii="Arial" w:hAnsi="Arial" w:cs="Arial"/>
          <w:b/>
          <w:bCs/>
        </w:rPr>
        <w:t>Why we are doing this:</w:t>
      </w:r>
      <w:r>
        <w:rPr>
          <w:rFonts w:ascii="Arial" w:hAnsi="Arial" w:cs="Arial"/>
        </w:rPr>
        <w:t xml:space="preserve"> To meet statutory requ</w:t>
      </w:r>
      <w:r>
        <w:rPr>
          <w:rFonts w:ascii="Arial" w:hAnsi="Arial" w:cs="Arial"/>
        </w:rPr>
        <w:t>irements and to provide a central point of contact providing oversight and statewide consistency.</w:t>
      </w:r>
    </w:p>
    <w:p w:rsidR="00000000" w:rsidRDefault="009D5A86">
      <w:pPr>
        <w:ind w:left="-900"/>
        <w:rPr>
          <w:rFonts w:ascii="Arial" w:hAnsi="Arial" w:cs="Arial"/>
        </w:rPr>
      </w:pPr>
    </w:p>
    <w:p w:rsidR="00000000" w:rsidRDefault="009D5A86">
      <w:pPr>
        <w:ind w:left="-900"/>
        <w:rPr>
          <w:rFonts w:ascii="Arial" w:hAnsi="Arial" w:cs="Arial"/>
        </w:rPr>
      </w:pPr>
      <w:r>
        <w:rPr>
          <w:rFonts w:ascii="Arial" w:hAnsi="Arial" w:cs="Arial"/>
          <w:b/>
          <w:bCs/>
        </w:rPr>
        <w:t>What we're doing to achieve results:</w:t>
      </w:r>
      <w:r>
        <w:rPr>
          <w:rFonts w:ascii="Arial" w:hAnsi="Arial" w:cs="Arial"/>
        </w:rPr>
        <w:t xml:space="preserve"> IDOM is improving performance by streamlining processes and applying technology as appropriate.</w:t>
      </w:r>
    </w:p>
    <w:p w:rsidR="00000000" w:rsidRDefault="009D5A86">
      <w:pPr>
        <w:ind w:left="-900"/>
        <w:jc w:val="both"/>
        <w:rPr>
          <w:rFonts w:ascii="Arial" w:hAnsi="Arial" w:cs="Arial"/>
        </w:rPr>
      </w:pPr>
      <w:r>
        <w:rPr>
          <w:rFonts w:ascii="Arial" w:hAnsi="Arial" w:cs="Arial"/>
        </w:rPr>
        <w:t xml:space="preserve"> </w:t>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9D5A86">
            <w:pPr>
              <w:shd w:val="clear" w:color="auto" w:fill="E6E6E6"/>
              <w:spacing w:line="320" w:lineRule="atLeast"/>
              <w:ind w:left="16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9D5A86">
                  <w:pPr>
                    <w:spacing w:line="320" w:lineRule="atLeast"/>
                    <w:rPr>
                      <w:rFonts w:ascii="Arial" w:hAnsi="Arial" w:cs="Arial"/>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t>% of tax levies certified by June 15.</w:t>
                  </w:r>
                  <w:r>
                    <w:rPr>
                      <w:rFonts w:ascii="Arial" w:hAnsi="Arial" w:cs="Arial"/>
                      <w:color w:val="000000"/>
                      <w:sz w:val="22"/>
                      <w:szCs w:val="22"/>
                    </w:rPr>
                    <w:br/>
                  </w:r>
                </w:p>
                <w:p w:rsidR="00000000" w:rsidRDefault="009D5A86">
                  <w:pPr>
                    <w:spacing w:line="320" w:lineRule="atLeast"/>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9D5A86">
                  <w:pPr>
                    <w:spacing w:line="320" w:lineRule="atLeast"/>
                    <w:rPr>
                      <w:rFonts w:ascii="Arial" w:hAnsi="Arial" w:cs="Arial"/>
                      <w:color w:val="000000"/>
                      <w:sz w:val="22"/>
                      <w:szCs w:val="22"/>
                    </w:rPr>
                  </w:pPr>
                  <w:r>
                    <w:rPr>
                      <w:rFonts w:ascii="Arial" w:hAnsi="Arial" w:cs="Arial"/>
                      <w:color w:val="000000"/>
                      <w:sz w:val="22"/>
                      <w:szCs w:val="22"/>
                    </w:rPr>
                    <w:t>100%</w:t>
                  </w:r>
                  <w:r>
                    <w:rPr>
                      <w:rFonts w:ascii="Arial" w:hAnsi="Arial" w:cs="Arial"/>
                      <w:color w:val="000000"/>
                      <w:sz w:val="22"/>
                      <w:szCs w:val="22"/>
                    </w:rPr>
                    <w:br/>
                  </w:r>
                </w:p>
                <w:p w:rsidR="00000000" w:rsidRDefault="009D5A86">
                  <w:pPr>
                    <w:spacing w:line="320" w:lineRule="atLeast"/>
                    <w:rPr>
                      <w:rFonts w:ascii="Arial" w:hAnsi="Arial" w:cs="Arial"/>
                      <w:i/>
                      <w:iCs/>
                      <w:color w:val="000000"/>
                      <w:sz w:val="22"/>
                      <w:szCs w:val="22"/>
                    </w:rPr>
                  </w:pP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9D5A86">
                  <w:pPr>
                    <w:spacing w:line="320" w:lineRule="atLeast"/>
                    <w:rPr>
                      <w:rFonts w:ascii="Arial" w:eastAsia="Arial Unicode MS" w:hAnsi="Arial" w:cs="Arial"/>
                      <w:color w:val="000000"/>
                      <w:sz w:val="22"/>
                      <w:szCs w:val="22"/>
                    </w:rPr>
                  </w:pPr>
                  <w:r>
                    <w:rPr>
                      <w:rFonts w:ascii="Arial" w:hAnsi="Arial" w:cs="Arial"/>
                      <w:color w:val="000000"/>
                      <w:sz w:val="22"/>
                      <w:szCs w:val="22"/>
                    </w:rPr>
                    <w:t>IDOM staff</w:t>
                  </w:r>
                </w:p>
              </w:tc>
              <w:tc>
                <w:tcPr>
                  <w:tcW w:w="6408" w:type="dxa"/>
                  <w:tcMar>
                    <w:top w:w="200" w:type="dxa"/>
                    <w:left w:w="200" w:type="dxa"/>
                    <w:bottom w:w="200" w:type="dxa"/>
                    <w:right w:w="200" w:type="dxa"/>
                  </w:tcMar>
                </w:tcPr>
                <w:p w:rsidR="00000000" w:rsidRDefault="009D5A86">
                  <w:pPr>
                    <w:spacing w:line="320" w:lineRule="atLeast"/>
                    <w:rPr>
                      <w:rFonts w:ascii="Arial" w:hAnsi="Arial" w:cs="Arial"/>
                      <w:color w:val="000000"/>
                      <w:sz w:val="22"/>
                      <w:szCs w:val="22"/>
                    </w:rPr>
                  </w:pPr>
                  <w:r>
                    <w:rPr>
                      <w:rFonts w:ascii="Arial" w:hAnsi="Arial" w:cs="Arial"/>
                      <w:noProof/>
                      <w:color w:val="000000"/>
                      <w:sz w:val="20"/>
                      <w:szCs w:val="22"/>
                    </w:rPr>
                    <w:drawing>
                      <wp:anchor distT="0" distB="0" distL="114300" distR="114300" simplePos="0" relativeHeight="251664384" behindDoc="0" locked="0" layoutInCell="1" allowOverlap="1">
                        <wp:simplePos x="0" y="0"/>
                        <wp:positionH relativeFrom="column">
                          <wp:posOffset>-127000</wp:posOffset>
                        </wp:positionH>
                        <wp:positionV relativeFrom="paragraph">
                          <wp:posOffset>252730</wp:posOffset>
                        </wp:positionV>
                        <wp:extent cx="3761105" cy="2604770"/>
                        <wp:effectExtent l="0" t="0" r="635" b="0"/>
                        <wp:wrapTopAndBottom/>
                        <wp:docPr id="23" name="Object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ascii="Arial" w:hAnsi="Arial" w:cs="Arial"/>
                      <w:color w:val="000000"/>
                      <w:sz w:val="22"/>
                      <w:szCs w:val="22"/>
                    </w:rPr>
                    <w:t>Achieved 100%.</w:t>
                  </w:r>
                </w:p>
                <w:p w:rsidR="00000000" w:rsidRDefault="009D5A86">
                  <w:pPr>
                    <w:spacing w:line="320" w:lineRule="atLeast"/>
                    <w:rPr>
                      <w:rFonts w:ascii="Arial" w:eastAsia="Arial Unicode MS" w:hAnsi="Arial" w:cs="Arial"/>
                      <w:color w:val="000000"/>
                      <w:sz w:val="22"/>
                      <w:szCs w:val="22"/>
                    </w:rPr>
                  </w:pPr>
                  <w:r>
                    <w:rPr>
                      <w:rFonts w:ascii="Arial" w:hAnsi="Arial" w:cs="Arial"/>
                      <w:color w:val="000000"/>
                      <w:sz w:val="22"/>
                      <w:szCs w:val="22"/>
                    </w:rPr>
                    <w:br/>
                  </w:r>
                </w:p>
              </w:tc>
            </w:tr>
          </w:tbl>
          <w:p w:rsidR="00000000" w:rsidRDefault="009D5A86">
            <w:pPr>
              <w:shd w:val="clear" w:color="auto" w:fill="E6E6E6"/>
              <w:spacing w:line="320" w:lineRule="atLeast"/>
              <w:ind w:left="160" w:right="160"/>
              <w:rPr>
                <w:rFonts w:ascii="Arial" w:eastAsia="Arial Unicode MS" w:hAnsi="Arial" w:cs="Arial"/>
                <w:color w:val="000000"/>
                <w:sz w:val="22"/>
                <w:szCs w:val="22"/>
              </w:rPr>
            </w:pPr>
          </w:p>
        </w:tc>
      </w:tr>
      <w:tr w:rsidR="00000000">
        <w:trPr>
          <w:tblCellSpacing w:w="0" w:type="dxa"/>
          <w:jc w:val="center"/>
        </w:trPr>
        <w:tc>
          <w:tcPr>
            <w:tcW w:w="10395" w:type="dxa"/>
            <w:shd w:val="clear" w:color="auto" w:fill="FFFFFF"/>
          </w:tcPr>
          <w:p w:rsidR="00000000" w:rsidRDefault="009D5A86">
            <w:pPr>
              <w:pStyle w:val="NormalWeb"/>
              <w:spacing w:before="0" w:beforeAutospacing="0" w:after="0" w:afterAutospacing="0"/>
              <w:rPr>
                <w:rFonts w:ascii="Arial" w:hAnsi="Arial" w:cs="Arial"/>
              </w:rPr>
            </w:pPr>
            <w:r>
              <w:rPr>
                <w:rFonts w:ascii="Arial" w:hAnsi="Arial" w:cs="Arial"/>
                <w:b/>
                <w:bCs/>
              </w:rPr>
              <w:t>Data reliability</w:t>
            </w:r>
            <w:r>
              <w:rPr>
                <w:rFonts w:ascii="Arial" w:hAnsi="Arial" w:cs="Arial"/>
              </w:rPr>
              <w:t xml:space="preserve">: Independent audit by State Auditor’s </w:t>
            </w:r>
            <w:r>
              <w:rPr>
                <w:rFonts w:ascii="Arial" w:hAnsi="Arial" w:cs="Arial"/>
              </w:rPr>
              <w:t>Office.</w:t>
            </w:r>
          </w:p>
          <w:p w:rsidR="00000000" w:rsidRDefault="009D5A86">
            <w:pPr>
              <w:pStyle w:val="NormalWeb"/>
              <w:spacing w:before="0" w:beforeAutospacing="0" w:after="0" w:afterAutospacing="0"/>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spacing w:before="0" w:beforeAutospacing="0" w:after="0" w:afterAutospacing="0"/>
              <w:rPr>
                <w:rFonts w:ascii="Arial" w:hAnsi="Arial" w:cs="Arial"/>
              </w:rPr>
            </w:pPr>
            <w:r>
              <w:rPr>
                <w:rFonts w:ascii="Arial" w:hAnsi="Arial" w:cs="Arial"/>
                <w:b/>
                <w:bCs/>
              </w:rPr>
              <w:t>Why we are using this measure:</w:t>
            </w:r>
            <w:r>
              <w:rPr>
                <w:rFonts w:ascii="Arial" w:hAnsi="Arial" w:cs="Arial"/>
              </w:rPr>
              <w:t xml:space="preserve"> Taxpayers, county auditors, legislators, local governments, and the business community rely on the timely and accurate work that IDOM performs with regard to property tax certifications, local budgets, school aid, a</w:t>
            </w:r>
            <w:r>
              <w:rPr>
                <w:rFonts w:ascii="Arial" w:hAnsi="Arial" w:cs="Arial"/>
              </w:rPr>
              <w:t>nnual reports, property valuations, and utility replacement taxes.</w:t>
            </w:r>
          </w:p>
          <w:p w:rsidR="00000000" w:rsidRDefault="009D5A86">
            <w:pPr>
              <w:pStyle w:val="NormalWeb"/>
              <w:spacing w:before="0" w:beforeAutospacing="0" w:after="0" w:afterAutospacing="0"/>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spacing w:before="0" w:beforeAutospacing="0" w:after="0" w:afterAutospacing="0"/>
              <w:rPr>
                <w:rFonts w:ascii="Arial" w:hAnsi="Arial" w:cs="Arial"/>
                <w:b/>
                <w:bCs/>
              </w:rPr>
            </w:pPr>
          </w:p>
          <w:p w:rsidR="00000000" w:rsidRDefault="009D5A86">
            <w:pPr>
              <w:pStyle w:val="NormalWeb"/>
              <w:spacing w:before="0" w:beforeAutospacing="0" w:after="0" w:afterAutospacing="0"/>
              <w:rPr>
                <w:rFonts w:ascii="Arial" w:hAnsi="Arial" w:cs="Arial"/>
              </w:rPr>
            </w:pPr>
            <w:r>
              <w:rPr>
                <w:rFonts w:ascii="Arial" w:hAnsi="Arial" w:cs="Arial"/>
                <w:b/>
                <w:bCs/>
              </w:rPr>
              <w:lastRenderedPageBreak/>
              <w:t xml:space="preserve">What was achieved: </w:t>
            </w:r>
            <w:r>
              <w:rPr>
                <w:rFonts w:ascii="Arial" w:hAnsi="Arial" w:cs="Arial"/>
              </w:rPr>
              <w:t>Over the last several years IDOM has consistently met the June 15 statutory certification deadline.</w:t>
            </w:r>
          </w:p>
          <w:p w:rsidR="00000000" w:rsidRDefault="009D5A86">
            <w:pPr>
              <w:pStyle w:val="NormalWeb"/>
              <w:spacing w:before="0" w:beforeAutospacing="0" w:after="0" w:afterAutospacing="0"/>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spacing w:before="0" w:beforeAutospacing="0" w:after="0" w:afterAutospacing="0"/>
              <w:rPr>
                <w:rFonts w:ascii="Arial" w:hAnsi="Arial" w:cs="Arial"/>
                <w:bCs/>
              </w:rPr>
            </w:pPr>
            <w:r>
              <w:rPr>
                <w:rFonts w:ascii="Arial" w:hAnsi="Arial" w:cs="Arial"/>
                <w:b/>
                <w:bCs/>
              </w:rPr>
              <w:lastRenderedPageBreak/>
              <w:t>Analysis of results:</w:t>
            </w:r>
            <w:r>
              <w:rPr>
                <w:rFonts w:ascii="Arial" w:hAnsi="Arial" w:cs="Arial"/>
                <w:bCs/>
              </w:rPr>
              <w:t xml:space="preserve"> Policies and practices are achieving desired</w:t>
            </w:r>
            <w:r>
              <w:rPr>
                <w:rFonts w:ascii="Arial" w:hAnsi="Arial" w:cs="Arial"/>
                <w:bCs/>
              </w:rPr>
              <w:t xml:space="preserve"> results.</w:t>
            </w:r>
          </w:p>
          <w:p w:rsidR="00000000" w:rsidRDefault="009D5A86">
            <w:pPr>
              <w:pStyle w:val="NormalWeb"/>
              <w:spacing w:before="0" w:beforeAutospacing="0" w:after="0" w:afterAutospacing="0"/>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spacing w:before="0" w:beforeAutospacing="0" w:after="0" w:afterAutospacing="0"/>
              <w:rPr>
                <w:rFonts w:ascii="Arial" w:hAnsi="Arial" w:cs="Arial"/>
              </w:rPr>
            </w:pPr>
            <w:r>
              <w:rPr>
                <w:rFonts w:ascii="Arial" w:hAnsi="Arial" w:cs="Arial"/>
                <w:b/>
                <w:bCs/>
              </w:rPr>
              <w:t>Factors affecting results:</w:t>
            </w:r>
            <w:r>
              <w:rPr>
                <w:rFonts w:ascii="Arial" w:hAnsi="Arial" w:cs="Arial"/>
              </w:rPr>
              <w:t xml:space="preserve"> Achieving 100% is noteworthy in light of the increasing complexities and additional workload placed on staff.</w:t>
            </w:r>
          </w:p>
          <w:p w:rsidR="00000000" w:rsidRDefault="009D5A86">
            <w:pPr>
              <w:pStyle w:val="NormalWeb"/>
              <w:spacing w:before="0" w:beforeAutospacing="0" w:after="0" w:afterAutospacing="0"/>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spacing w:before="0" w:beforeAutospacing="0" w:after="0" w:afterAutospacing="0"/>
              <w:rPr>
                <w:rFonts w:ascii="Arial" w:hAnsi="Arial" w:cs="Arial"/>
                <w:b/>
                <w:bCs/>
              </w:rPr>
            </w:pPr>
            <w:r>
              <w:rPr>
                <w:rFonts w:ascii="Arial" w:hAnsi="Arial" w:cs="Arial"/>
                <w:b/>
                <w:bCs/>
              </w:rPr>
              <w:t xml:space="preserve">Resources used:  </w:t>
            </w:r>
            <w:r>
              <w:rPr>
                <w:rFonts w:ascii="Arial" w:hAnsi="Arial" w:cs="Arial"/>
              </w:rPr>
              <w:t>The General Fund provides resources for 4 IDOM staff dedicated to this SPA.</w:t>
            </w:r>
          </w:p>
        </w:tc>
      </w:tr>
    </w:tbl>
    <w:p w:rsidR="00000000" w:rsidRDefault="009D5A86"/>
    <w:p w:rsidR="00000000" w:rsidRDefault="009D5A86">
      <w:pPr>
        <w:rPr>
          <w:rFonts w:ascii="Arial" w:hAnsi="Arial" w:cs="Arial"/>
          <w:b/>
          <w:bCs/>
        </w:rPr>
      </w:pPr>
    </w:p>
    <w:p w:rsidR="00000000" w:rsidRDefault="009D5A86">
      <w:pPr>
        <w:ind w:left="-900"/>
        <w:rPr>
          <w:rFonts w:ascii="Arial" w:hAnsi="Arial" w:cs="Arial"/>
        </w:rPr>
      </w:pPr>
      <w:r>
        <w:rPr>
          <w:rFonts w:ascii="Arial" w:hAnsi="Arial" w:cs="Arial"/>
          <w:b/>
          <w:bCs/>
        </w:rPr>
        <w:br w:type="page"/>
      </w:r>
      <w:r>
        <w:rPr>
          <w:rFonts w:ascii="Arial" w:hAnsi="Arial" w:cs="Arial"/>
          <w:b/>
          <w:noProof/>
          <w:sz w:val="20"/>
        </w:rPr>
        <w:lastRenderedPageBreak/>
        <w:pict>
          <v:shape id="_x0000_s1048" type="#_x0000_t202" style="position:absolute;left:0;text-align:left;margin-left:-36pt;margin-top:-9pt;width:495pt;height:36pt;z-index:-251651072" strokeweight="1.5pt">
            <v:shadow on="t" offset="-6pt,-6pt"/>
            <v:textbox style="mso-next-textbox:#_x0000_s1048">
              <w:txbxContent>
                <w:p w:rsidR="00000000" w:rsidRDefault="009D5A86">
                  <w:pPr>
                    <w:jc w:val="center"/>
                    <w:rPr>
                      <w:rFonts w:ascii="Bookman Old Style" w:hAnsi="Bookman Old Style"/>
                      <w:b/>
                      <w:sz w:val="32"/>
                    </w:rPr>
                  </w:pPr>
                  <w:r>
                    <w:rPr>
                      <w:rFonts w:ascii="Arial Black" w:hAnsi="Arial Black"/>
                      <w:sz w:val="36"/>
                    </w:rPr>
                    <w:t>PERFORMANCE PLAN RESULTS</w:t>
                  </w:r>
                </w:p>
                <w:p w:rsidR="00000000" w:rsidRDefault="009D5A86">
                  <w:pPr>
                    <w:jc w:val="center"/>
                  </w:pPr>
                </w:p>
              </w:txbxContent>
            </v:textbox>
          </v:shape>
        </w:pict>
      </w:r>
    </w:p>
    <w:p w:rsidR="00000000" w:rsidRDefault="009D5A86">
      <w:pPr>
        <w:ind w:left="-900"/>
        <w:rPr>
          <w:rFonts w:ascii="Arial" w:hAnsi="Arial" w:cs="Arial"/>
        </w:rPr>
      </w:pPr>
    </w:p>
    <w:p w:rsidR="00000000" w:rsidRDefault="009D5A86">
      <w:pPr>
        <w:ind w:left="-900"/>
        <w:rPr>
          <w:rFonts w:ascii="Arial" w:hAnsi="Arial" w:cs="Arial"/>
        </w:rPr>
      </w:pPr>
    </w:p>
    <w:p w:rsidR="00000000" w:rsidRDefault="009D5A86">
      <w:pPr>
        <w:pStyle w:val="Heading7"/>
      </w:pPr>
      <w:r>
        <w:t>SERV</w:t>
      </w:r>
      <w:r>
        <w:t>ICE/ PRODUCT/ ACTIVITY</w:t>
      </w:r>
    </w:p>
    <w:p w:rsidR="00000000" w:rsidRDefault="009D5A86">
      <w:pPr>
        <w:ind w:left="-900"/>
        <w:jc w:val="both"/>
        <w:rPr>
          <w:rFonts w:ascii="Arial" w:hAnsi="Arial" w:cs="Arial"/>
        </w:rPr>
      </w:pPr>
    </w:p>
    <w:p w:rsidR="00000000" w:rsidRDefault="009D5A86">
      <w:pPr>
        <w:ind w:left="-900"/>
        <w:jc w:val="both"/>
        <w:rPr>
          <w:rFonts w:ascii="Arial" w:hAnsi="Arial" w:cs="Arial"/>
          <w:bCs/>
        </w:rPr>
      </w:pPr>
      <w:r>
        <w:rPr>
          <w:rFonts w:ascii="Arial" w:hAnsi="Arial" w:cs="Arial"/>
          <w:b/>
          <w:bCs/>
        </w:rPr>
        <w:t xml:space="preserve">Name: </w:t>
      </w:r>
      <w:r>
        <w:rPr>
          <w:rFonts w:ascii="Arial" w:hAnsi="Arial" w:cs="Arial"/>
          <w:bCs/>
        </w:rPr>
        <w:t>Local Government Budgets</w:t>
      </w:r>
    </w:p>
    <w:p w:rsidR="00000000" w:rsidRDefault="009D5A86">
      <w:pPr>
        <w:ind w:left="-900"/>
        <w:jc w:val="both"/>
        <w:rPr>
          <w:rFonts w:ascii="Arial" w:hAnsi="Arial" w:cs="Arial"/>
        </w:rPr>
      </w:pPr>
    </w:p>
    <w:p w:rsidR="00000000" w:rsidRDefault="009D5A86">
      <w:pPr>
        <w:ind w:left="-900"/>
        <w:rPr>
          <w:rFonts w:ascii="Arial" w:hAnsi="Arial" w:cs="Arial"/>
        </w:rPr>
      </w:pPr>
      <w:r>
        <w:rPr>
          <w:rFonts w:ascii="Arial" w:hAnsi="Arial" w:cs="Arial"/>
          <w:b/>
          <w:bCs/>
        </w:rPr>
        <w:t xml:space="preserve">Description: </w:t>
      </w:r>
      <w:r>
        <w:rPr>
          <w:rFonts w:ascii="Arial" w:hAnsi="Arial" w:cs="Arial"/>
          <w:bCs/>
        </w:rPr>
        <w:t>IDOM certifies local government property tax levies, processes local government budgets, collects and aggregates statewide property valuations, computes and distributes utility replacemen</w:t>
      </w:r>
      <w:r>
        <w:rPr>
          <w:rFonts w:ascii="Arial" w:hAnsi="Arial" w:cs="Arial"/>
          <w:bCs/>
        </w:rPr>
        <w:t>t tax billing data, processes county annual reports, processes TIF reports, and determines the amount and distribution of school foundation aid.  This includes preparing forms, preparing state and local government software, preparing instructions, and prov</w:t>
      </w:r>
      <w:r>
        <w:rPr>
          <w:rFonts w:ascii="Arial" w:hAnsi="Arial" w:cs="Arial"/>
          <w:bCs/>
        </w:rPr>
        <w:t>iding extensive local government training and assistance geared to help in the understanding of the processes and reporting requirements.</w:t>
      </w:r>
    </w:p>
    <w:p w:rsidR="00000000" w:rsidRDefault="009D5A86">
      <w:pPr>
        <w:ind w:left="-900"/>
        <w:rPr>
          <w:rFonts w:ascii="Arial" w:hAnsi="Arial" w:cs="Arial"/>
        </w:rPr>
      </w:pPr>
    </w:p>
    <w:p w:rsidR="00000000" w:rsidRDefault="009D5A86">
      <w:pPr>
        <w:ind w:left="-900"/>
        <w:rPr>
          <w:rFonts w:ascii="Arial" w:hAnsi="Arial" w:cs="Arial"/>
        </w:rPr>
      </w:pPr>
      <w:r>
        <w:rPr>
          <w:rFonts w:ascii="Arial" w:hAnsi="Arial" w:cs="Arial"/>
          <w:b/>
          <w:bCs/>
        </w:rPr>
        <w:t>Why we are doing this:</w:t>
      </w:r>
      <w:r>
        <w:rPr>
          <w:rFonts w:ascii="Arial" w:hAnsi="Arial" w:cs="Arial"/>
        </w:rPr>
        <w:t xml:space="preserve"> To meet statutory requirements, to provide oversight and statewide consistency in these comple</w:t>
      </w:r>
      <w:r>
        <w:rPr>
          <w:rFonts w:ascii="Arial" w:hAnsi="Arial" w:cs="Arial"/>
        </w:rPr>
        <w:t>x functions, and to serve as an independent central repository for budget and valuation information.</w:t>
      </w:r>
    </w:p>
    <w:p w:rsidR="00000000" w:rsidRDefault="009D5A86">
      <w:pPr>
        <w:ind w:left="-900"/>
        <w:rPr>
          <w:rFonts w:ascii="Arial" w:hAnsi="Arial" w:cs="Arial"/>
        </w:rPr>
      </w:pPr>
    </w:p>
    <w:p w:rsidR="00000000" w:rsidRDefault="009D5A86">
      <w:pPr>
        <w:ind w:left="-900"/>
        <w:rPr>
          <w:rFonts w:ascii="Arial" w:hAnsi="Arial" w:cs="Arial"/>
        </w:rPr>
      </w:pPr>
      <w:r>
        <w:rPr>
          <w:rFonts w:ascii="Arial" w:hAnsi="Arial" w:cs="Arial"/>
          <w:b/>
          <w:bCs/>
        </w:rPr>
        <w:t xml:space="preserve">What we're doing to achieve results: </w:t>
      </w:r>
      <w:r>
        <w:rPr>
          <w:rFonts w:ascii="Arial" w:hAnsi="Arial" w:cs="Arial"/>
        </w:rPr>
        <w:t>IDOM is improving performance by streamlining processes and applying technology as appropriate.</w:t>
      </w:r>
    </w:p>
    <w:p w:rsidR="00000000" w:rsidRDefault="009D5A86">
      <w:pPr>
        <w:ind w:left="-900"/>
        <w:jc w:val="both"/>
        <w:rPr>
          <w:rFonts w:ascii="Arial" w:hAnsi="Arial" w:cs="Arial"/>
        </w:rPr>
      </w:pPr>
      <w:r>
        <w:rPr>
          <w:rFonts w:ascii="Arial" w:hAnsi="Arial" w:cs="Arial"/>
        </w:rPr>
        <w:t xml:space="preserve"> </w:t>
      </w:r>
    </w:p>
    <w:tbl>
      <w:tblPr>
        <w:tblW w:w="10395" w:type="dxa"/>
        <w:jc w:val="center"/>
        <w:tblCellSpacing w:w="0" w:type="dxa"/>
        <w:tblInd w:w="405" w:type="dxa"/>
        <w:tblLayout w:type="fixed"/>
        <w:tblCellMar>
          <w:left w:w="0" w:type="dxa"/>
          <w:right w:w="0" w:type="dxa"/>
        </w:tblCellMar>
        <w:tblLook w:val="0000"/>
      </w:tblPr>
      <w:tblGrid>
        <w:gridCol w:w="10395"/>
      </w:tblGrid>
      <w:tr w:rsidR="00000000">
        <w:trPr>
          <w:tblCellSpacing w:w="0" w:type="dxa"/>
          <w:jc w:val="center"/>
        </w:trPr>
        <w:tc>
          <w:tcPr>
            <w:tcW w:w="10395" w:type="dxa"/>
            <w:shd w:val="clear" w:color="auto" w:fill="FFFFFF"/>
          </w:tcPr>
          <w:p w:rsidR="00000000" w:rsidRDefault="009D5A86">
            <w:pPr>
              <w:shd w:val="clear" w:color="auto" w:fill="E6E6E6"/>
              <w:spacing w:line="320" w:lineRule="atLeast"/>
              <w:ind w:left="16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0657" w:type="dxa"/>
              <w:jc w:val="center"/>
              <w:tblCellSpacing w:w="0" w:type="dxa"/>
              <w:tblLayout w:type="fixed"/>
              <w:tblCellMar>
                <w:left w:w="0" w:type="dxa"/>
                <w:right w:w="0" w:type="dxa"/>
              </w:tblCellMar>
              <w:tblLook w:val="0000"/>
            </w:tblPr>
            <w:tblGrid>
              <w:gridCol w:w="4249"/>
              <w:gridCol w:w="6408"/>
            </w:tblGrid>
            <w:tr w:rsidR="00000000">
              <w:trPr>
                <w:trHeight w:val="2500"/>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9D5A86">
                  <w:pPr>
                    <w:rPr>
                      <w:rFonts w:ascii="Arial" w:hAnsi="Arial" w:cs="Arial"/>
                      <w:i/>
                      <w:iCs/>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p>
                <w:p w:rsidR="00000000" w:rsidRDefault="009D5A86" w:rsidP="009D5A86">
                  <w:pPr>
                    <w:numPr>
                      <w:ilvl w:val="0"/>
                      <w:numId w:val="20"/>
                    </w:numPr>
                    <w:rPr>
                      <w:rFonts w:ascii="Arial" w:hAnsi="Arial"/>
                      <w:sz w:val="22"/>
                      <w:szCs w:val="22"/>
                    </w:rPr>
                  </w:pPr>
                  <w:r>
                    <w:rPr>
                      <w:rFonts w:ascii="Arial" w:hAnsi="Arial"/>
                      <w:sz w:val="22"/>
                      <w:szCs w:val="22"/>
                    </w:rPr>
                    <w:t>% of city requests for budget materials that are timely</w:t>
                  </w:r>
                </w:p>
                <w:p w:rsidR="00000000" w:rsidRDefault="009D5A86" w:rsidP="009D5A86">
                  <w:pPr>
                    <w:numPr>
                      <w:ilvl w:val="0"/>
                      <w:numId w:val="20"/>
                    </w:numPr>
                    <w:rPr>
                      <w:rFonts w:ascii="Arial" w:hAnsi="Arial"/>
                      <w:sz w:val="22"/>
                      <w:szCs w:val="22"/>
                    </w:rPr>
                  </w:pPr>
                  <w:r>
                    <w:rPr>
                      <w:rFonts w:ascii="Arial" w:hAnsi="Arial"/>
                      <w:sz w:val="22"/>
                      <w:szCs w:val="22"/>
                    </w:rPr>
                    <w:t>% of city requests for budget materials that are accurate</w:t>
                  </w:r>
                </w:p>
                <w:p w:rsidR="00000000" w:rsidRDefault="009D5A86" w:rsidP="009D5A86">
                  <w:pPr>
                    <w:numPr>
                      <w:ilvl w:val="0"/>
                      <w:numId w:val="20"/>
                    </w:numPr>
                    <w:rPr>
                      <w:rFonts w:ascii="Arial" w:hAnsi="Arial"/>
                      <w:sz w:val="22"/>
                      <w:szCs w:val="22"/>
                    </w:rPr>
                  </w:pPr>
                  <w:r>
                    <w:rPr>
                      <w:rFonts w:ascii="Arial" w:hAnsi="Arial"/>
                      <w:sz w:val="22"/>
                      <w:szCs w:val="22"/>
                    </w:rPr>
                    <w:t>% of city government rates certified by June 15</w:t>
                  </w:r>
                </w:p>
                <w:p w:rsidR="00000000" w:rsidRDefault="009D5A86" w:rsidP="009D5A86">
                  <w:pPr>
                    <w:numPr>
                      <w:ilvl w:val="0"/>
                      <w:numId w:val="20"/>
                    </w:numPr>
                    <w:rPr>
                      <w:rFonts w:ascii="Arial" w:hAnsi="Arial"/>
                      <w:sz w:val="22"/>
                      <w:szCs w:val="22"/>
                    </w:rPr>
                  </w:pPr>
                  <w:r>
                    <w:rPr>
                      <w:rFonts w:ascii="Arial" w:hAnsi="Arial"/>
                      <w:sz w:val="22"/>
                      <w:szCs w:val="22"/>
                    </w:rPr>
                    <w:t xml:space="preserve">% </w:t>
                  </w:r>
                  <w:r>
                    <w:rPr>
                      <w:rFonts w:ascii="Arial" w:hAnsi="Arial"/>
                      <w:sz w:val="22"/>
                      <w:szCs w:val="22"/>
                    </w:rPr>
                    <w:t>of accurate property valuations on file</w:t>
                  </w:r>
                </w:p>
                <w:p w:rsidR="00000000" w:rsidRDefault="009D5A86" w:rsidP="009D5A86">
                  <w:pPr>
                    <w:numPr>
                      <w:ilvl w:val="0"/>
                      <w:numId w:val="20"/>
                    </w:numPr>
                    <w:rPr>
                      <w:rFonts w:ascii="Arial" w:hAnsi="Arial"/>
                      <w:sz w:val="22"/>
                      <w:szCs w:val="22"/>
                    </w:rPr>
                  </w:pPr>
                  <w:r>
                    <w:rPr>
                      <w:rFonts w:ascii="Arial" w:hAnsi="Arial"/>
                      <w:sz w:val="22"/>
                      <w:szCs w:val="22"/>
                    </w:rPr>
                    <w:t>% of utility tax replacement tax data delivered to the counties accurately</w:t>
                  </w:r>
                </w:p>
                <w:p w:rsidR="00000000" w:rsidRDefault="009D5A86" w:rsidP="009D5A86">
                  <w:pPr>
                    <w:numPr>
                      <w:ilvl w:val="0"/>
                      <w:numId w:val="20"/>
                    </w:numPr>
                    <w:rPr>
                      <w:rFonts w:ascii="Arial" w:hAnsi="Arial"/>
                      <w:sz w:val="22"/>
                      <w:szCs w:val="22"/>
                    </w:rPr>
                  </w:pPr>
                  <w:r>
                    <w:rPr>
                      <w:rFonts w:ascii="Arial" w:hAnsi="Arial"/>
                      <w:sz w:val="22"/>
                      <w:szCs w:val="22"/>
                    </w:rPr>
                    <w:t>% of utility tax replacement tax data delivered to the counties timely</w:t>
                  </w:r>
                </w:p>
                <w:p w:rsidR="00000000" w:rsidRDefault="009D5A86" w:rsidP="009D5A86">
                  <w:pPr>
                    <w:numPr>
                      <w:ilvl w:val="0"/>
                      <w:numId w:val="20"/>
                    </w:numPr>
                    <w:rPr>
                      <w:rFonts w:ascii="Arial" w:hAnsi="Arial"/>
                      <w:sz w:val="22"/>
                      <w:szCs w:val="22"/>
                    </w:rPr>
                  </w:pPr>
                  <w:r>
                    <w:rPr>
                      <w:rFonts w:ascii="Arial" w:hAnsi="Arial"/>
                      <w:sz w:val="22"/>
                      <w:szCs w:val="22"/>
                    </w:rPr>
                    <w:t>% of county budget annual report materials delivered timely</w:t>
                  </w:r>
                </w:p>
                <w:p w:rsidR="00000000" w:rsidRDefault="009D5A86" w:rsidP="009D5A86">
                  <w:pPr>
                    <w:numPr>
                      <w:ilvl w:val="0"/>
                      <w:numId w:val="20"/>
                    </w:numPr>
                    <w:rPr>
                      <w:rFonts w:ascii="Arial" w:hAnsi="Arial"/>
                      <w:sz w:val="22"/>
                      <w:szCs w:val="22"/>
                    </w:rPr>
                  </w:pPr>
                  <w:r>
                    <w:rPr>
                      <w:rFonts w:ascii="Arial" w:hAnsi="Arial"/>
                      <w:sz w:val="22"/>
                      <w:szCs w:val="22"/>
                    </w:rPr>
                    <w:t>% of count</w:t>
                  </w:r>
                  <w:r>
                    <w:rPr>
                      <w:rFonts w:ascii="Arial" w:hAnsi="Arial"/>
                      <w:sz w:val="22"/>
                      <w:szCs w:val="22"/>
                    </w:rPr>
                    <w:t>y budget annual report materials delivered accurately</w:t>
                  </w:r>
                </w:p>
                <w:p w:rsidR="00000000" w:rsidRDefault="009D5A86" w:rsidP="009D5A86">
                  <w:pPr>
                    <w:numPr>
                      <w:ilvl w:val="0"/>
                      <w:numId w:val="20"/>
                    </w:numPr>
                    <w:rPr>
                      <w:rFonts w:ascii="Arial" w:hAnsi="Arial"/>
                      <w:sz w:val="22"/>
                      <w:szCs w:val="22"/>
                    </w:rPr>
                  </w:pPr>
                  <w:r>
                    <w:rPr>
                      <w:rFonts w:ascii="Arial" w:hAnsi="Arial"/>
                      <w:sz w:val="22"/>
                      <w:szCs w:val="22"/>
                    </w:rPr>
                    <w:t>% of county government rates certified by June 15</w:t>
                  </w:r>
                  <w:r>
                    <w:rPr>
                      <w:rFonts w:ascii="Arial" w:hAnsi="Arial"/>
                      <w:sz w:val="22"/>
                      <w:szCs w:val="22"/>
                    </w:rPr>
                    <w:br/>
                  </w:r>
                  <w:r>
                    <w:rPr>
                      <w:rFonts w:ascii="Arial" w:hAnsi="Arial"/>
                      <w:sz w:val="22"/>
                      <w:szCs w:val="22"/>
                    </w:rPr>
                    <w:br/>
                  </w:r>
                </w:p>
                <w:p w:rsidR="00000000" w:rsidRDefault="009D5A86" w:rsidP="009D5A86">
                  <w:pPr>
                    <w:numPr>
                      <w:ilvl w:val="0"/>
                      <w:numId w:val="20"/>
                    </w:numPr>
                    <w:rPr>
                      <w:rFonts w:ascii="Arial" w:hAnsi="Arial"/>
                      <w:sz w:val="22"/>
                      <w:szCs w:val="22"/>
                    </w:rPr>
                  </w:pPr>
                  <w:r>
                    <w:rPr>
                      <w:rFonts w:ascii="Arial" w:hAnsi="Arial"/>
                      <w:sz w:val="22"/>
                      <w:szCs w:val="22"/>
                    </w:rPr>
                    <w:t>% of TIF reporting forms completed and mailed on-time</w:t>
                  </w:r>
                </w:p>
                <w:p w:rsidR="00000000" w:rsidRDefault="009D5A86" w:rsidP="009D5A86">
                  <w:pPr>
                    <w:numPr>
                      <w:ilvl w:val="0"/>
                      <w:numId w:val="20"/>
                    </w:numPr>
                    <w:rPr>
                      <w:rFonts w:ascii="Arial" w:hAnsi="Arial"/>
                      <w:sz w:val="22"/>
                      <w:szCs w:val="22"/>
                    </w:rPr>
                  </w:pPr>
                  <w:r>
                    <w:rPr>
                      <w:rFonts w:ascii="Arial" w:hAnsi="Arial"/>
                      <w:sz w:val="22"/>
                      <w:szCs w:val="22"/>
                    </w:rPr>
                    <w:t>% of school aid payments that are accurate</w:t>
                  </w:r>
                </w:p>
                <w:p w:rsidR="00000000" w:rsidRDefault="009D5A86" w:rsidP="009D5A86">
                  <w:pPr>
                    <w:numPr>
                      <w:ilvl w:val="0"/>
                      <w:numId w:val="20"/>
                    </w:numPr>
                    <w:rPr>
                      <w:rFonts w:ascii="Arial" w:hAnsi="Arial"/>
                      <w:sz w:val="22"/>
                      <w:szCs w:val="22"/>
                    </w:rPr>
                  </w:pPr>
                  <w:r>
                    <w:rPr>
                      <w:rFonts w:ascii="Arial" w:hAnsi="Arial"/>
                      <w:sz w:val="22"/>
                      <w:szCs w:val="22"/>
                    </w:rPr>
                    <w:t>% of school aid payments that are timely</w:t>
                  </w:r>
                </w:p>
                <w:p w:rsidR="00000000" w:rsidRDefault="009D5A86" w:rsidP="009D5A86">
                  <w:pPr>
                    <w:numPr>
                      <w:ilvl w:val="0"/>
                      <w:numId w:val="20"/>
                    </w:numPr>
                    <w:rPr>
                      <w:sz w:val="22"/>
                      <w:szCs w:val="22"/>
                    </w:rPr>
                  </w:pPr>
                  <w:r>
                    <w:rPr>
                      <w:rFonts w:ascii="Arial" w:hAnsi="Arial"/>
                      <w:sz w:val="22"/>
                      <w:szCs w:val="22"/>
                    </w:rPr>
                    <w:t xml:space="preserve">% of school </w:t>
                  </w:r>
                  <w:r>
                    <w:rPr>
                      <w:rFonts w:ascii="Arial" w:hAnsi="Arial"/>
                      <w:sz w:val="22"/>
                      <w:szCs w:val="22"/>
                    </w:rPr>
                    <w:t>district rates certified by June 15</w:t>
                  </w:r>
                </w:p>
                <w:p w:rsidR="00000000" w:rsidRDefault="009D5A86">
                  <w:pPr>
                    <w:spacing w:line="320" w:lineRule="atLeast"/>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9D5A86">
                  <w:pPr>
                    <w:spacing w:line="320" w:lineRule="atLeast"/>
                    <w:rPr>
                      <w:rFonts w:ascii="Arial" w:hAnsi="Arial" w:cs="Arial"/>
                      <w:i/>
                      <w:iCs/>
                      <w:color w:val="000000"/>
                      <w:sz w:val="22"/>
                      <w:szCs w:val="22"/>
                    </w:rPr>
                  </w:pPr>
                  <w:r>
                    <w:rPr>
                      <w:rFonts w:ascii="Arial" w:hAnsi="Arial"/>
                      <w:sz w:val="22"/>
                      <w:szCs w:val="22"/>
                    </w:rPr>
                    <w:t>100% is the target for all 13 measures</w:t>
                  </w:r>
                  <w:r>
                    <w:rPr>
                      <w:rFonts w:ascii="Arial" w:hAnsi="Arial" w:cs="Arial"/>
                      <w:color w:val="000000"/>
                      <w:sz w:val="22"/>
                      <w:szCs w:val="22"/>
                    </w:rPr>
                    <w:br/>
                  </w: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9D5A86">
                  <w:pPr>
                    <w:spacing w:line="320" w:lineRule="atLeast"/>
                    <w:rPr>
                      <w:rFonts w:ascii="Arial" w:eastAsia="Arial Unicode MS" w:hAnsi="Arial" w:cs="Arial"/>
                      <w:color w:val="000000"/>
                      <w:sz w:val="22"/>
                      <w:szCs w:val="22"/>
                    </w:rPr>
                  </w:pPr>
                  <w:r>
                    <w:rPr>
                      <w:rFonts w:ascii="Arial" w:hAnsi="Arial"/>
                      <w:sz w:val="22"/>
                      <w:szCs w:val="22"/>
                    </w:rPr>
                    <w:t>IDOM staff</w:t>
                  </w:r>
                </w:p>
              </w:tc>
              <w:tc>
                <w:tcPr>
                  <w:tcW w:w="6408" w:type="dxa"/>
                  <w:tcMar>
                    <w:top w:w="200" w:type="dxa"/>
                    <w:left w:w="200" w:type="dxa"/>
                    <w:bottom w:w="200" w:type="dxa"/>
                    <w:right w:w="200" w:type="dxa"/>
                  </w:tcMar>
                </w:tcPr>
                <w:p w:rsidR="00000000" w:rsidRDefault="009D5A86">
                  <w:pPr>
                    <w:spacing w:line="320" w:lineRule="atLeast"/>
                    <w:rPr>
                      <w:rFonts w:ascii="Arial" w:hAnsi="Arial" w:cs="Arial"/>
                      <w:color w:val="000000"/>
                      <w:sz w:val="22"/>
                      <w:szCs w:val="22"/>
                    </w:rPr>
                  </w:pPr>
                  <w:r>
                    <w:rPr>
                      <w:rFonts w:ascii="Arial" w:hAnsi="Arial" w:cs="Arial"/>
                      <w:color w:val="000000"/>
                      <w:sz w:val="22"/>
                      <w:szCs w:val="22"/>
                    </w:rPr>
                    <w:lastRenderedPageBreak/>
                    <w:t>100% target met on every measure.</w:t>
                  </w:r>
                </w:p>
                <w:p w:rsidR="00000000" w:rsidRDefault="009D5A86">
                  <w:pPr>
                    <w:spacing w:line="320" w:lineRule="atLeast"/>
                    <w:rPr>
                      <w:rFonts w:ascii="Arial" w:eastAsia="Arial Unicode MS" w:hAnsi="Arial" w:cs="Arial"/>
                      <w:color w:val="000000"/>
                      <w:sz w:val="22"/>
                      <w:szCs w:val="22"/>
                    </w:rPr>
                  </w:pPr>
                  <w:r>
                    <w:rPr>
                      <w:rFonts w:ascii="Arial" w:eastAsia="Arial Unicode MS" w:hAnsi="Arial" w:cs="Arial"/>
                      <w:noProof/>
                      <w:color w:val="000000"/>
                      <w:sz w:val="20"/>
                      <w:szCs w:val="22"/>
                    </w:rPr>
                    <w:drawing>
                      <wp:anchor distT="0" distB="0" distL="114300" distR="114300" simplePos="0" relativeHeight="251666432" behindDoc="0" locked="0" layoutInCell="1" allowOverlap="1">
                        <wp:simplePos x="0" y="0"/>
                        <wp:positionH relativeFrom="column">
                          <wp:posOffset>-127000</wp:posOffset>
                        </wp:positionH>
                        <wp:positionV relativeFrom="paragraph">
                          <wp:posOffset>281940</wp:posOffset>
                        </wp:positionV>
                        <wp:extent cx="3991610" cy="2438400"/>
                        <wp:effectExtent l="0" t="0" r="0" b="0"/>
                        <wp:wrapTopAndBottom/>
                        <wp:docPr id="25" name="Object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tc>
            </w:tr>
          </w:tbl>
          <w:p w:rsidR="00000000" w:rsidRDefault="009D5A86">
            <w:pPr>
              <w:shd w:val="clear" w:color="auto" w:fill="E6E6E6"/>
              <w:spacing w:line="320" w:lineRule="atLeast"/>
              <w:ind w:left="160" w:right="160"/>
              <w:rPr>
                <w:rFonts w:ascii="Arial" w:eastAsia="Arial Unicode MS" w:hAnsi="Arial" w:cs="Arial"/>
                <w:color w:val="000000"/>
                <w:sz w:val="22"/>
                <w:szCs w:val="22"/>
              </w:rPr>
            </w:pPr>
          </w:p>
        </w:tc>
      </w:tr>
      <w:tr w:rsidR="00000000">
        <w:trPr>
          <w:tblCellSpacing w:w="0" w:type="dxa"/>
          <w:jc w:val="center"/>
        </w:trPr>
        <w:tc>
          <w:tcPr>
            <w:tcW w:w="10395" w:type="dxa"/>
            <w:shd w:val="clear" w:color="auto" w:fill="FFFFFF"/>
          </w:tcPr>
          <w:p w:rsidR="00000000" w:rsidRDefault="009D5A86">
            <w:pPr>
              <w:pStyle w:val="NormalWeb"/>
              <w:spacing w:before="0" w:beforeAutospacing="0" w:after="0" w:afterAutospacing="0"/>
              <w:rPr>
                <w:rFonts w:ascii="Arial" w:hAnsi="Arial" w:cs="Arial"/>
                <w:sz w:val="22"/>
                <w:szCs w:val="22"/>
              </w:rPr>
            </w:pPr>
            <w:r>
              <w:rPr>
                <w:rFonts w:ascii="Arial" w:hAnsi="Arial" w:cs="Arial"/>
                <w:b/>
                <w:bCs/>
              </w:rPr>
              <w:lastRenderedPageBreak/>
              <w:t>Data reliability</w:t>
            </w:r>
            <w:r>
              <w:rPr>
                <w:rFonts w:ascii="Arial" w:hAnsi="Arial" w:cs="Arial"/>
                <w:b/>
                <w:sz w:val="22"/>
                <w:szCs w:val="22"/>
              </w:rPr>
              <w:t>:</w:t>
            </w:r>
            <w:r>
              <w:rPr>
                <w:rFonts w:ascii="Arial" w:hAnsi="Arial" w:cs="Arial"/>
              </w:rPr>
              <w:t xml:space="preserve"> Independent audit by State Auditor’s Office.</w:t>
            </w:r>
          </w:p>
          <w:p w:rsidR="00000000" w:rsidRDefault="009D5A86">
            <w:pPr>
              <w:pStyle w:val="NormalWeb"/>
              <w:spacing w:before="0" w:beforeAutospacing="0" w:after="0" w:afterAutospacing="0"/>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spacing w:before="0" w:beforeAutospacing="0" w:after="0" w:afterAutospacing="0"/>
              <w:rPr>
                <w:rFonts w:ascii="Arial" w:hAnsi="Arial" w:cs="Arial"/>
              </w:rPr>
            </w:pPr>
            <w:r>
              <w:rPr>
                <w:rFonts w:ascii="Arial" w:hAnsi="Arial" w:cs="Arial"/>
                <w:b/>
                <w:bCs/>
              </w:rPr>
              <w:t>Why we are using this measure:</w:t>
            </w:r>
            <w:r>
              <w:rPr>
                <w:rFonts w:ascii="Arial" w:hAnsi="Arial" w:cs="Arial"/>
              </w:rPr>
              <w:t xml:space="preserve"> </w:t>
            </w:r>
            <w:r>
              <w:rPr>
                <w:rFonts w:ascii="Arial" w:hAnsi="Arial" w:cs="Arial"/>
              </w:rPr>
              <w:t>Taxpayers, county auditors, legislators, local governments, and the business community rely on the timely and accurate work that IDOM performs with regard to local budgets, property tax rates, school aid, annual reports, property valuations, and utility re</w:t>
            </w:r>
            <w:r>
              <w:rPr>
                <w:rFonts w:ascii="Arial" w:hAnsi="Arial" w:cs="Arial"/>
              </w:rPr>
              <w:t>placement taxes.</w:t>
            </w:r>
          </w:p>
          <w:p w:rsidR="00000000" w:rsidRDefault="009D5A86">
            <w:pPr>
              <w:pStyle w:val="NormalWeb"/>
              <w:spacing w:before="0" w:beforeAutospacing="0" w:after="0" w:afterAutospacing="0"/>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spacing w:before="0" w:beforeAutospacing="0" w:after="0" w:afterAutospacing="0"/>
              <w:rPr>
                <w:rFonts w:ascii="Arial" w:hAnsi="Arial" w:cs="Arial"/>
                <w:bCs/>
              </w:rPr>
            </w:pPr>
            <w:r>
              <w:rPr>
                <w:rFonts w:ascii="Arial" w:hAnsi="Arial" w:cs="Arial"/>
                <w:b/>
                <w:bCs/>
              </w:rPr>
              <w:t>What was achieved:</w:t>
            </w:r>
            <w:r>
              <w:rPr>
                <w:rFonts w:ascii="Arial" w:hAnsi="Arial" w:cs="Arial"/>
                <w:bCs/>
              </w:rPr>
              <w:t xml:space="preserve"> Because IDOM has consistently met a 100% level in meeting responsibilities, those relying on our products/services/activities are better able to meet their responsibilities.</w:t>
            </w:r>
          </w:p>
          <w:p w:rsidR="00000000" w:rsidRDefault="009D5A86">
            <w:pPr>
              <w:pStyle w:val="NormalWeb"/>
              <w:spacing w:before="0" w:beforeAutospacing="0" w:after="0" w:afterAutospacing="0"/>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spacing w:before="0" w:beforeAutospacing="0" w:after="0" w:afterAutospacing="0"/>
              <w:rPr>
                <w:rFonts w:ascii="Arial" w:hAnsi="Arial" w:cs="Arial"/>
                <w:bCs/>
              </w:rPr>
            </w:pPr>
            <w:r>
              <w:rPr>
                <w:rFonts w:ascii="Arial" w:hAnsi="Arial" w:cs="Arial"/>
                <w:b/>
                <w:bCs/>
              </w:rPr>
              <w:t>Analysis of results:</w:t>
            </w:r>
            <w:r>
              <w:rPr>
                <w:rFonts w:ascii="Arial" w:hAnsi="Arial" w:cs="Arial"/>
                <w:bCs/>
              </w:rPr>
              <w:t xml:space="preserve">  Policies and practic</w:t>
            </w:r>
            <w:r>
              <w:rPr>
                <w:rFonts w:ascii="Arial" w:hAnsi="Arial" w:cs="Arial"/>
                <w:bCs/>
              </w:rPr>
              <w:t>es are achieving desired results.</w:t>
            </w:r>
          </w:p>
          <w:p w:rsidR="00000000" w:rsidRDefault="009D5A86">
            <w:pPr>
              <w:pStyle w:val="NormalWeb"/>
              <w:spacing w:before="0" w:beforeAutospacing="0" w:after="0" w:afterAutospacing="0"/>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spacing w:before="0" w:beforeAutospacing="0" w:after="0" w:afterAutospacing="0"/>
              <w:rPr>
                <w:rFonts w:ascii="Arial" w:hAnsi="Arial" w:cs="Arial"/>
              </w:rPr>
            </w:pPr>
            <w:r>
              <w:rPr>
                <w:rFonts w:ascii="Arial" w:hAnsi="Arial" w:cs="Arial"/>
                <w:b/>
                <w:bCs/>
              </w:rPr>
              <w:t>Factors affecting results</w:t>
            </w:r>
            <w:r>
              <w:rPr>
                <w:rFonts w:ascii="Arial" w:hAnsi="Arial" w:cs="Arial"/>
              </w:rPr>
              <w:t>:  Achieving 100% is noteworthy in light of the increasing complexities and additional workload placed on staff.</w:t>
            </w:r>
          </w:p>
          <w:p w:rsidR="00000000" w:rsidRDefault="009D5A86">
            <w:pPr>
              <w:pStyle w:val="NormalWeb"/>
              <w:spacing w:before="0" w:beforeAutospacing="0" w:after="0" w:afterAutospacing="0"/>
              <w:rPr>
                <w:rFonts w:ascii="Arial" w:hAnsi="Arial" w:cs="Arial"/>
                <w:b/>
                <w:bCs/>
              </w:rPr>
            </w:pPr>
          </w:p>
        </w:tc>
      </w:tr>
      <w:tr w:rsidR="00000000">
        <w:trPr>
          <w:tblCellSpacing w:w="0" w:type="dxa"/>
          <w:jc w:val="center"/>
        </w:trPr>
        <w:tc>
          <w:tcPr>
            <w:tcW w:w="10395" w:type="dxa"/>
            <w:shd w:val="clear" w:color="auto" w:fill="FFFFFF"/>
          </w:tcPr>
          <w:p w:rsidR="00000000" w:rsidRDefault="009D5A86">
            <w:pPr>
              <w:pStyle w:val="NormalWeb"/>
              <w:spacing w:before="0" w:beforeAutospacing="0" w:after="0" w:afterAutospacing="0"/>
              <w:rPr>
                <w:rFonts w:ascii="Arial" w:hAnsi="Arial" w:cs="Arial"/>
                <w:b/>
                <w:bCs/>
              </w:rPr>
            </w:pPr>
            <w:r>
              <w:rPr>
                <w:rFonts w:ascii="Arial" w:hAnsi="Arial" w:cs="Arial"/>
                <w:b/>
                <w:bCs/>
              </w:rPr>
              <w:t>Resources used:</w:t>
            </w:r>
            <w:r>
              <w:rPr>
                <w:rFonts w:ascii="Arial" w:hAnsi="Arial" w:cs="Arial"/>
              </w:rPr>
              <w:t xml:space="preserve"> The General Fund provides resources for 4 IDOM staff dedicated t</w:t>
            </w:r>
            <w:r>
              <w:rPr>
                <w:rFonts w:ascii="Arial" w:hAnsi="Arial" w:cs="Arial"/>
              </w:rPr>
              <w:t>o this SPA.</w:t>
            </w:r>
          </w:p>
        </w:tc>
      </w:tr>
    </w:tbl>
    <w:p w:rsidR="00000000" w:rsidRDefault="009D5A86">
      <w:pPr>
        <w:jc w:val="center"/>
      </w:pPr>
    </w:p>
    <w:p w:rsidR="00000000" w:rsidRDefault="009D5A86">
      <w:pPr>
        <w:rPr>
          <w:rFonts w:ascii="Arial" w:hAnsi="Arial" w:cs="Arial"/>
          <w:b/>
          <w:bCs/>
        </w:rPr>
      </w:pPr>
    </w:p>
    <w:p w:rsidR="00000000" w:rsidRDefault="009D5A86">
      <w:pPr>
        <w:rPr>
          <w:rFonts w:ascii="Arial" w:hAnsi="Arial" w:cs="Arial"/>
          <w:b/>
          <w:bCs/>
        </w:rPr>
      </w:pPr>
    </w:p>
    <w:p w:rsidR="00000000" w:rsidRDefault="009D5A86">
      <w:pPr>
        <w:pBdr>
          <w:top w:val="single" w:sz="12" w:space="1" w:color="auto" w:shadow="1"/>
          <w:left w:val="single" w:sz="12" w:space="4" w:color="auto" w:shadow="1"/>
          <w:bottom w:val="single" w:sz="12" w:space="1" w:color="auto" w:shadow="1"/>
          <w:right w:val="single" w:sz="12" w:space="4" w:color="auto" w:shadow="1"/>
        </w:pBdr>
        <w:rPr>
          <w:rFonts w:ascii="Arial Black" w:hAnsi="Arial Black" w:cs="Arial"/>
          <w:b/>
          <w:sz w:val="16"/>
        </w:rPr>
      </w:pPr>
      <w:r>
        <w:rPr>
          <w:rFonts w:ascii="Arial" w:hAnsi="Arial" w:cs="Arial"/>
          <w:b/>
          <w:bCs/>
        </w:rPr>
        <w:br w:type="page"/>
      </w:r>
    </w:p>
    <w:p w:rsidR="00000000" w:rsidRDefault="009D5A86">
      <w:pPr>
        <w:pBdr>
          <w:top w:val="single" w:sz="12" w:space="1" w:color="auto" w:shadow="1"/>
          <w:left w:val="single" w:sz="12" w:space="4" w:color="auto" w:shadow="1"/>
          <w:bottom w:val="single" w:sz="12" w:space="1" w:color="auto" w:shadow="1"/>
          <w:right w:val="single" w:sz="12" w:space="4" w:color="auto" w:shadow="1"/>
        </w:pBdr>
        <w:rPr>
          <w:rFonts w:ascii="Arial Black" w:hAnsi="Arial Black" w:cs="Arial"/>
          <w:b/>
          <w:sz w:val="36"/>
        </w:rPr>
      </w:pPr>
      <w:r>
        <w:rPr>
          <w:rFonts w:ascii="Arial Black" w:hAnsi="Arial Black" w:cs="Arial"/>
          <w:b/>
          <w:sz w:val="36"/>
        </w:rPr>
        <w:t>RESOURCE REALLOCATIONS</w:t>
      </w:r>
    </w:p>
    <w:p w:rsidR="00000000" w:rsidRDefault="009D5A86">
      <w:pPr>
        <w:pBdr>
          <w:top w:val="single" w:sz="12" w:space="1" w:color="auto" w:shadow="1"/>
          <w:left w:val="single" w:sz="12" w:space="4" w:color="auto" w:shadow="1"/>
          <w:bottom w:val="single" w:sz="12" w:space="1" w:color="auto" w:shadow="1"/>
          <w:right w:val="single" w:sz="12" w:space="4" w:color="auto" w:shadow="1"/>
        </w:pBdr>
        <w:rPr>
          <w:rFonts w:ascii="Arial Black" w:hAnsi="Arial Black" w:cs="Arial"/>
          <w:b/>
          <w:sz w:val="16"/>
        </w:rPr>
      </w:pPr>
    </w:p>
    <w:p w:rsidR="00000000" w:rsidRDefault="009D5A86">
      <w:pPr>
        <w:rPr>
          <w:rFonts w:ascii="Arial" w:hAnsi="Arial" w:cs="Arial"/>
          <w:bCs/>
        </w:rPr>
      </w:pPr>
    </w:p>
    <w:p w:rsidR="00000000" w:rsidRDefault="009D5A86">
      <w:pPr>
        <w:rPr>
          <w:rFonts w:ascii="Arial" w:hAnsi="Arial" w:cs="Arial"/>
          <w:bCs/>
        </w:rPr>
      </w:pPr>
    </w:p>
    <w:p w:rsidR="00000000" w:rsidRDefault="009D5A86">
      <w:pPr>
        <w:rPr>
          <w:rFonts w:ascii="Arial" w:hAnsi="Arial" w:cs="Arial"/>
        </w:rPr>
      </w:pPr>
    </w:p>
    <w:p w:rsidR="00000000" w:rsidRDefault="009D5A86">
      <w:pPr>
        <w:rPr>
          <w:rFonts w:ascii="Arial" w:hAnsi="Arial" w:cs="Arial"/>
          <w:szCs w:val="22"/>
        </w:rPr>
      </w:pPr>
      <w:r>
        <w:rPr>
          <w:rFonts w:ascii="Arial" w:hAnsi="Arial" w:cs="Arial"/>
          <w:szCs w:val="22"/>
        </w:rPr>
        <w:t>IDOM began FY 2004 with an operations budget of   $2,305,482 and a staff of 27. The 2.5% across the board reduction reduced our operating budget to $2,247,150. This funding reduction did not require   staffing c</w:t>
      </w:r>
      <w:r>
        <w:rPr>
          <w:rFonts w:ascii="Arial" w:hAnsi="Arial" w:cs="Arial"/>
          <w:szCs w:val="22"/>
        </w:rPr>
        <w:t>uts. We absorbed the reduction by reducing our budget for travel, printing and supplies and eliminating an agreement with DAS to provide software programming for local government budget review and certification. IDOM staff now does this programming. We add</w:t>
      </w:r>
      <w:r>
        <w:rPr>
          <w:rFonts w:ascii="Arial" w:hAnsi="Arial" w:cs="Arial"/>
          <w:szCs w:val="22"/>
        </w:rPr>
        <w:t xml:space="preserve">ed one staff member in October 2003 when we filled a vacancy for the position of salary administrator. During these challenging economic times we will continue to seek to be innovative, identify efficiencies and maximize fiscal resources while maintaining </w:t>
      </w:r>
      <w:r>
        <w:rPr>
          <w:rFonts w:ascii="Arial" w:hAnsi="Arial" w:cs="Arial"/>
          <w:szCs w:val="22"/>
        </w:rPr>
        <w:t>the service levels customers expect</w:t>
      </w:r>
    </w:p>
    <w:p w:rsidR="00000000" w:rsidRDefault="009D5A86">
      <w:pPr>
        <w:rPr>
          <w:rFonts w:ascii="Arial" w:hAnsi="Arial" w:cs="Arial"/>
          <w:b/>
          <w:bCs/>
        </w:rPr>
      </w:pPr>
    </w:p>
    <w:sectPr w:rsidR="0000000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9D5A86">
      <w:r>
        <w:separator/>
      </w:r>
    </w:p>
  </w:endnote>
  <w:endnote w:type="continuationSeparator" w:id="1">
    <w:p w:rsidR="00000000" w:rsidRDefault="009D5A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0"/>
      <w:gridCol w:w="4608"/>
    </w:tblGrid>
    <w:tr w:rsidR="00000000">
      <w:tblPrEx>
        <w:tblCellMar>
          <w:top w:w="0" w:type="dxa"/>
          <w:bottom w:w="0" w:type="dxa"/>
        </w:tblCellMar>
      </w:tblPrEx>
      <w:trPr>
        <w:trHeight w:val="40"/>
      </w:trPr>
      <w:tc>
        <w:tcPr>
          <w:tcW w:w="5220" w:type="dxa"/>
          <w:tcBorders>
            <w:right w:val="nil"/>
          </w:tcBorders>
          <w:shd w:val="solid" w:color="auto" w:fill="auto"/>
        </w:tcPr>
        <w:p w:rsidR="00000000" w:rsidRDefault="009D5A86">
          <w:pPr>
            <w:pStyle w:val="Footer"/>
            <w:rPr>
              <w:rFonts w:ascii="Arial" w:hAnsi="Arial" w:cs="Arial"/>
              <w:b/>
              <w:i/>
            </w:rPr>
          </w:pPr>
          <w:r>
            <w:rPr>
              <w:rFonts w:ascii="Arial" w:hAnsi="Arial" w:cs="Arial"/>
              <w:b/>
              <w:i/>
            </w:rPr>
            <w:t xml:space="preserve"> Guide for Agency Performance Reporting</w:t>
          </w:r>
        </w:p>
      </w:tc>
      <w:tc>
        <w:tcPr>
          <w:tcW w:w="4608" w:type="dxa"/>
          <w:tcBorders>
            <w:top w:val="nil"/>
            <w:left w:val="nil"/>
            <w:bottom w:val="nil"/>
            <w:right w:val="nil"/>
          </w:tcBorders>
          <w:shd w:val="solid" w:color="auto" w:fill="auto"/>
        </w:tcPr>
        <w:p w:rsidR="00000000" w:rsidRDefault="009D5A86">
          <w:pPr>
            <w:pStyle w:val="Footer"/>
            <w:jc w:val="right"/>
            <w:rPr>
              <w:rFonts w:ascii="Arial" w:hAnsi="Arial" w:cs="Arial"/>
              <w:b/>
              <w:i/>
            </w:rPr>
          </w:pPr>
          <w:r>
            <w:rPr>
              <w:rFonts w:ascii="Arial" w:hAnsi="Arial" w:cs="Arial"/>
              <w:b/>
              <w:i/>
            </w:rPr>
            <w:t xml:space="preserve">Page A- </w:t>
          </w:r>
          <w:r>
            <w:rPr>
              <w:rFonts w:ascii="Arial" w:hAnsi="Arial" w:cs="Arial"/>
              <w:b/>
              <w:i/>
            </w:rPr>
            <w:fldChar w:fldCharType="begin"/>
          </w:r>
          <w:r>
            <w:rPr>
              <w:rFonts w:ascii="Arial" w:hAnsi="Arial" w:cs="Arial"/>
              <w:b/>
              <w:i/>
            </w:rPr>
            <w:instrText xml:space="preserve"> PAGE </w:instrText>
          </w:r>
          <w:r>
            <w:rPr>
              <w:rFonts w:ascii="Arial" w:hAnsi="Arial" w:cs="Arial"/>
              <w:b/>
              <w:i/>
            </w:rPr>
            <w:fldChar w:fldCharType="separate"/>
          </w:r>
          <w:r>
            <w:rPr>
              <w:rFonts w:ascii="Arial" w:hAnsi="Arial" w:cs="Arial"/>
              <w:b/>
              <w:i/>
              <w:noProof/>
            </w:rPr>
            <w:t>46</w:t>
          </w:r>
          <w:r>
            <w:rPr>
              <w:rFonts w:ascii="Arial" w:hAnsi="Arial" w:cs="Arial"/>
              <w:b/>
              <w:i/>
            </w:rPr>
            <w:fldChar w:fldCharType="end"/>
          </w:r>
        </w:p>
      </w:tc>
    </w:tr>
  </w:tbl>
  <w:p w:rsidR="00000000" w:rsidRDefault="009D5A8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9D5A86">
      <w:r>
        <w:separator/>
      </w:r>
    </w:p>
  </w:footnote>
  <w:footnote w:type="continuationSeparator" w:id="1">
    <w:p w:rsidR="00000000" w:rsidRDefault="009D5A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5708"/>
    <w:multiLevelType w:val="hybridMultilevel"/>
    <w:tmpl w:val="4A96B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A01882"/>
    <w:multiLevelType w:val="hybridMultilevel"/>
    <w:tmpl w:val="B11CF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D91174"/>
    <w:multiLevelType w:val="hybridMultilevel"/>
    <w:tmpl w:val="8710F7CC"/>
    <w:lvl w:ilvl="0" w:tplc="C01A1E3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1C18FA"/>
    <w:multiLevelType w:val="hybridMultilevel"/>
    <w:tmpl w:val="AAC6F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BF40C0"/>
    <w:multiLevelType w:val="singleLevel"/>
    <w:tmpl w:val="1B9C79E2"/>
    <w:lvl w:ilvl="0">
      <w:start w:val="1"/>
      <w:numFmt w:val="bullet"/>
      <w:pStyle w:val="Bullet"/>
      <w:lvlText w:val=""/>
      <w:lvlJc w:val="left"/>
      <w:pPr>
        <w:tabs>
          <w:tab w:val="num" w:pos="360"/>
        </w:tabs>
        <w:ind w:left="360" w:hanging="360"/>
      </w:pPr>
      <w:rPr>
        <w:rFonts w:ascii="Wingdings" w:hAnsi="Wingdings" w:hint="default"/>
      </w:rPr>
    </w:lvl>
  </w:abstractNum>
  <w:abstractNum w:abstractNumId="5">
    <w:nsid w:val="1D3362E9"/>
    <w:multiLevelType w:val="hybridMultilevel"/>
    <w:tmpl w:val="AD9255C6"/>
    <w:lvl w:ilvl="0" w:tplc="08261BFE">
      <w:start w:val="1"/>
      <w:numFmt w:val="upperLetter"/>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762314"/>
    <w:multiLevelType w:val="hybridMultilevel"/>
    <w:tmpl w:val="E8CC8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2115A1"/>
    <w:multiLevelType w:val="hybridMultilevel"/>
    <w:tmpl w:val="F6BE85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DEE4D49"/>
    <w:multiLevelType w:val="hybridMultilevel"/>
    <w:tmpl w:val="647449B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FED5CE9"/>
    <w:multiLevelType w:val="hybridMultilevel"/>
    <w:tmpl w:val="3C1C8694"/>
    <w:lvl w:ilvl="0" w:tplc="308A9030">
      <w:start w:val="1"/>
      <w:numFmt w:val="upperLetter"/>
      <w:lvlText w:val="%1."/>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A860A4"/>
    <w:multiLevelType w:val="hybridMultilevel"/>
    <w:tmpl w:val="59E2A50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11">
    <w:nsid w:val="48675F4F"/>
    <w:multiLevelType w:val="hybridMultilevel"/>
    <w:tmpl w:val="442E1B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DA168BB"/>
    <w:multiLevelType w:val="hybridMultilevel"/>
    <w:tmpl w:val="1C206ACE"/>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4976740"/>
    <w:multiLevelType w:val="hybridMultilevel"/>
    <w:tmpl w:val="8F02CB4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61922BB"/>
    <w:multiLevelType w:val="hybridMultilevel"/>
    <w:tmpl w:val="4C70FB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5561EC"/>
    <w:multiLevelType w:val="hybridMultilevel"/>
    <w:tmpl w:val="E7F08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A8A75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D424519"/>
    <w:multiLevelType w:val="hybridMultilevel"/>
    <w:tmpl w:val="7FFC8854"/>
    <w:lvl w:ilvl="0" w:tplc="DA325078">
      <w:start w:val="1"/>
      <w:numFmt w:val="upperLetter"/>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84B1742"/>
    <w:multiLevelType w:val="hybridMultilevel"/>
    <w:tmpl w:val="E8D01AC4"/>
    <w:lvl w:ilvl="0" w:tplc="C01A1E3A">
      <w:start w:val="1"/>
      <w:numFmt w:val="bullet"/>
      <w:lvlText w:val=""/>
      <w:lvlJc w:val="left"/>
      <w:pPr>
        <w:tabs>
          <w:tab w:val="num" w:pos="551"/>
        </w:tabs>
        <w:ind w:left="551" w:hanging="360"/>
      </w:pPr>
      <w:rPr>
        <w:rFonts w:ascii="Symbol" w:hAnsi="Symbol" w:hint="default"/>
      </w:rPr>
    </w:lvl>
    <w:lvl w:ilvl="1" w:tplc="04090003" w:tentative="1">
      <w:start w:val="1"/>
      <w:numFmt w:val="bullet"/>
      <w:lvlText w:val="o"/>
      <w:lvlJc w:val="left"/>
      <w:pPr>
        <w:tabs>
          <w:tab w:val="num" w:pos="911"/>
        </w:tabs>
        <w:ind w:left="911" w:hanging="360"/>
      </w:pPr>
      <w:rPr>
        <w:rFonts w:ascii="Courier New" w:hAnsi="Courier New" w:hint="default"/>
      </w:rPr>
    </w:lvl>
    <w:lvl w:ilvl="2" w:tplc="04090005" w:tentative="1">
      <w:start w:val="1"/>
      <w:numFmt w:val="bullet"/>
      <w:lvlText w:val=""/>
      <w:lvlJc w:val="left"/>
      <w:pPr>
        <w:tabs>
          <w:tab w:val="num" w:pos="1631"/>
        </w:tabs>
        <w:ind w:left="1631" w:hanging="360"/>
      </w:pPr>
      <w:rPr>
        <w:rFonts w:ascii="Wingdings" w:hAnsi="Wingdings" w:hint="default"/>
      </w:rPr>
    </w:lvl>
    <w:lvl w:ilvl="3" w:tplc="04090001" w:tentative="1">
      <w:start w:val="1"/>
      <w:numFmt w:val="bullet"/>
      <w:lvlText w:val=""/>
      <w:lvlJc w:val="left"/>
      <w:pPr>
        <w:tabs>
          <w:tab w:val="num" w:pos="2351"/>
        </w:tabs>
        <w:ind w:left="2351" w:hanging="360"/>
      </w:pPr>
      <w:rPr>
        <w:rFonts w:ascii="Symbol" w:hAnsi="Symbol" w:hint="default"/>
      </w:rPr>
    </w:lvl>
    <w:lvl w:ilvl="4" w:tplc="04090003" w:tentative="1">
      <w:start w:val="1"/>
      <w:numFmt w:val="bullet"/>
      <w:lvlText w:val="o"/>
      <w:lvlJc w:val="left"/>
      <w:pPr>
        <w:tabs>
          <w:tab w:val="num" w:pos="3071"/>
        </w:tabs>
        <w:ind w:left="3071" w:hanging="360"/>
      </w:pPr>
      <w:rPr>
        <w:rFonts w:ascii="Courier New" w:hAnsi="Courier New" w:hint="default"/>
      </w:rPr>
    </w:lvl>
    <w:lvl w:ilvl="5" w:tplc="04090005" w:tentative="1">
      <w:start w:val="1"/>
      <w:numFmt w:val="bullet"/>
      <w:lvlText w:val=""/>
      <w:lvlJc w:val="left"/>
      <w:pPr>
        <w:tabs>
          <w:tab w:val="num" w:pos="3791"/>
        </w:tabs>
        <w:ind w:left="3791" w:hanging="360"/>
      </w:pPr>
      <w:rPr>
        <w:rFonts w:ascii="Wingdings" w:hAnsi="Wingdings" w:hint="default"/>
      </w:rPr>
    </w:lvl>
    <w:lvl w:ilvl="6" w:tplc="04090001" w:tentative="1">
      <w:start w:val="1"/>
      <w:numFmt w:val="bullet"/>
      <w:lvlText w:val=""/>
      <w:lvlJc w:val="left"/>
      <w:pPr>
        <w:tabs>
          <w:tab w:val="num" w:pos="4511"/>
        </w:tabs>
        <w:ind w:left="4511" w:hanging="360"/>
      </w:pPr>
      <w:rPr>
        <w:rFonts w:ascii="Symbol" w:hAnsi="Symbol" w:hint="default"/>
      </w:rPr>
    </w:lvl>
    <w:lvl w:ilvl="7" w:tplc="04090003" w:tentative="1">
      <w:start w:val="1"/>
      <w:numFmt w:val="bullet"/>
      <w:lvlText w:val="o"/>
      <w:lvlJc w:val="left"/>
      <w:pPr>
        <w:tabs>
          <w:tab w:val="num" w:pos="5231"/>
        </w:tabs>
        <w:ind w:left="5231" w:hanging="360"/>
      </w:pPr>
      <w:rPr>
        <w:rFonts w:ascii="Courier New" w:hAnsi="Courier New" w:hint="default"/>
      </w:rPr>
    </w:lvl>
    <w:lvl w:ilvl="8" w:tplc="04090005" w:tentative="1">
      <w:start w:val="1"/>
      <w:numFmt w:val="bullet"/>
      <w:lvlText w:val=""/>
      <w:lvlJc w:val="left"/>
      <w:pPr>
        <w:tabs>
          <w:tab w:val="num" w:pos="5951"/>
        </w:tabs>
        <w:ind w:left="5951" w:hanging="360"/>
      </w:pPr>
      <w:rPr>
        <w:rFonts w:ascii="Wingdings" w:hAnsi="Wingdings" w:hint="default"/>
      </w:rPr>
    </w:lvl>
  </w:abstractNum>
  <w:abstractNum w:abstractNumId="19">
    <w:nsid w:val="7B9603D2"/>
    <w:multiLevelType w:val="hybridMultilevel"/>
    <w:tmpl w:val="936896E8"/>
    <w:lvl w:ilvl="0" w:tplc="C01A1E3A">
      <w:start w:val="1"/>
      <w:numFmt w:val="bullet"/>
      <w:lvlText w:val=""/>
      <w:lvlJc w:val="left"/>
      <w:pPr>
        <w:tabs>
          <w:tab w:val="num" w:pos="551"/>
        </w:tabs>
        <w:ind w:left="551" w:hanging="360"/>
      </w:pPr>
      <w:rPr>
        <w:rFonts w:ascii="Symbol" w:hAnsi="Symbol" w:hint="default"/>
      </w:rPr>
    </w:lvl>
    <w:lvl w:ilvl="1" w:tplc="04090003" w:tentative="1">
      <w:start w:val="1"/>
      <w:numFmt w:val="bullet"/>
      <w:lvlText w:val="o"/>
      <w:lvlJc w:val="left"/>
      <w:pPr>
        <w:tabs>
          <w:tab w:val="num" w:pos="911"/>
        </w:tabs>
        <w:ind w:left="911" w:hanging="360"/>
      </w:pPr>
      <w:rPr>
        <w:rFonts w:ascii="Courier New" w:hAnsi="Courier New" w:hint="default"/>
      </w:rPr>
    </w:lvl>
    <w:lvl w:ilvl="2" w:tplc="04090005" w:tentative="1">
      <w:start w:val="1"/>
      <w:numFmt w:val="bullet"/>
      <w:lvlText w:val=""/>
      <w:lvlJc w:val="left"/>
      <w:pPr>
        <w:tabs>
          <w:tab w:val="num" w:pos="1631"/>
        </w:tabs>
        <w:ind w:left="1631" w:hanging="360"/>
      </w:pPr>
      <w:rPr>
        <w:rFonts w:ascii="Wingdings" w:hAnsi="Wingdings" w:hint="default"/>
      </w:rPr>
    </w:lvl>
    <w:lvl w:ilvl="3" w:tplc="04090001" w:tentative="1">
      <w:start w:val="1"/>
      <w:numFmt w:val="bullet"/>
      <w:lvlText w:val=""/>
      <w:lvlJc w:val="left"/>
      <w:pPr>
        <w:tabs>
          <w:tab w:val="num" w:pos="2351"/>
        </w:tabs>
        <w:ind w:left="2351" w:hanging="360"/>
      </w:pPr>
      <w:rPr>
        <w:rFonts w:ascii="Symbol" w:hAnsi="Symbol" w:hint="default"/>
      </w:rPr>
    </w:lvl>
    <w:lvl w:ilvl="4" w:tplc="04090003" w:tentative="1">
      <w:start w:val="1"/>
      <w:numFmt w:val="bullet"/>
      <w:lvlText w:val="o"/>
      <w:lvlJc w:val="left"/>
      <w:pPr>
        <w:tabs>
          <w:tab w:val="num" w:pos="3071"/>
        </w:tabs>
        <w:ind w:left="3071" w:hanging="360"/>
      </w:pPr>
      <w:rPr>
        <w:rFonts w:ascii="Courier New" w:hAnsi="Courier New" w:hint="default"/>
      </w:rPr>
    </w:lvl>
    <w:lvl w:ilvl="5" w:tplc="04090005" w:tentative="1">
      <w:start w:val="1"/>
      <w:numFmt w:val="bullet"/>
      <w:lvlText w:val=""/>
      <w:lvlJc w:val="left"/>
      <w:pPr>
        <w:tabs>
          <w:tab w:val="num" w:pos="3791"/>
        </w:tabs>
        <w:ind w:left="3791" w:hanging="360"/>
      </w:pPr>
      <w:rPr>
        <w:rFonts w:ascii="Wingdings" w:hAnsi="Wingdings" w:hint="default"/>
      </w:rPr>
    </w:lvl>
    <w:lvl w:ilvl="6" w:tplc="04090001" w:tentative="1">
      <w:start w:val="1"/>
      <w:numFmt w:val="bullet"/>
      <w:lvlText w:val=""/>
      <w:lvlJc w:val="left"/>
      <w:pPr>
        <w:tabs>
          <w:tab w:val="num" w:pos="4511"/>
        </w:tabs>
        <w:ind w:left="4511" w:hanging="360"/>
      </w:pPr>
      <w:rPr>
        <w:rFonts w:ascii="Symbol" w:hAnsi="Symbol" w:hint="default"/>
      </w:rPr>
    </w:lvl>
    <w:lvl w:ilvl="7" w:tplc="04090003" w:tentative="1">
      <w:start w:val="1"/>
      <w:numFmt w:val="bullet"/>
      <w:lvlText w:val="o"/>
      <w:lvlJc w:val="left"/>
      <w:pPr>
        <w:tabs>
          <w:tab w:val="num" w:pos="5231"/>
        </w:tabs>
        <w:ind w:left="5231" w:hanging="360"/>
      </w:pPr>
      <w:rPr>
        <w:rFonts w:ascii="Courier New" w:hAnsi="Courier New" w:hint="default"/>
      </w:rPr>
    </w:lvl>
    <w:lvl w:ilvl="8" w:tplc="04090005" w:tentative="1">
      <w:start w:val="1"/>
      <w:numFmt w:val="bullet"/>
      <w:lvlText w:val=""/>
      <w:lvlJc w:val="left"/>
      <w:pPr>
        <w:tabs>
          <w:tab w:val="num" w:pos="5951"/>
        </w:tabs>
        <w:ind w:left="5951" w:hanging="360"/>
      </w:pPr>
      <w:rPr>
        <w:rFonts w:ascii="Wingdings" w:hAnsi="Wingdings" w:hint="default"/>
      </w:rPr>
    </w:lvl>
  </w:abstractNum>
  <w:num w:numId="1">
    <w:abstractNumId w:val="4"/>
  </w:num>
  <w:num w:numId="2">
    <w:abstractNumId w:val="0"/>
  </w:num>
  <w:num w:numId="3">
    <w:abstractNumId w:val="15"/>
  </w:num>
  <w:num w:numId="4">
    <w:abstractNumId w:val="3"/>
  </w:num>
  <w:num w:numId="5">
    <w:abstractNumId w:val="6"/>
  </w:num>
  <w:num w:numId="6">
    <w:abstractNumId w:val="16"/>
  </w:num>
  <w:num w:numId="7">
    <w:abstractNumId w:val="17"/>
  </w:num>
  <w:num w:numId="8">
    <w:abstractNumId w:val="18"/>
  </w:num>
  <w:num w:numId="9">
    <w:abstractNumId w:val="2"/>
  </w:num>
  <w:num w:numId="10">
    <w:abstractNumId w:val="19"/>
  </w:num>
  <w:num w:numId="11">
    <w:abstractNumId w:val="1"/>
  </w:num>
  <w:num w:numId="12">
    <w:abstractNumId w:val="8"/>
  </w:num>
  <w:num w:numId="13">
    <w:abstractNumId w:val="12"/>
  </w:num>
  <w:num w:numId="14">
    <w:abstractNumId w:val="11"/>
  </w:num>
  <w:num w:numId="15">
    <w:abstractNumId w:val="13"/>
  </w:num>
  <w:num w:numId="16">
    <w:abstractNumId w:val="10"/>
  </w:num>
  <w:num w:numId="17">
    <w:abstractNumId w:val="14"/>
  </w:num>
  <w:num w:numId="18">
    <w:abstractNumId w:val="7"/>
  </w:num>
  <w:num w:numId="19">
    <w:abstractNumId w:val="5"/>
  </w:num>
  <w:num w:numId="20">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rsids>
    <w:rsidRoot w:val="009D5A86"/>
    <w:rsid w:val="009D5A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both"/>
      <w:outlineLvl w:val="1"/>
    </w:pPr>
    <w:rPr>
      <w:rFonts w:ascii="Arial" w:hAnsi="Arial" w:cs="Arial"/>
      <w:sz w:val="96"/>
    </w:rPr>
  </w:style>
  <w:style w:type="paragraph" w:styleId="Heading3">
    <w:name w:val="heading 3"/>
    <w:basedOn w:val="Normal"/>
    <w:next w:val="Normal"/>
    <w:qFormat/>
    <w:pPr>
      <w:keepNext/>
      <w:pBdr>
        <w:top w:val="double" w:sz="6" w:space="1" w:color="auto" w:shadow="1"/>
        <w:left w:val="double" w:sz="6" w:space="1" w:color="auto" w:shadow="1"/>
        <w:bottom w:val="double" w:sz="6" w:space="1" w:color="auto" w:shadow="1"/>
        <w:right w:val="double" w:sz="6" w:space="1" w:color="auto" w:shadow="1"/>
      </w:pBdr>
      <w:jc w:val="center"/>
      <w:outlineLvl w:val="2"/>
    </w:pPr>
    <w:rPr>
      <w:b/>
      <w:sz w:val="44"/>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ind w:firstLine="720"/>
      <w:jc w:val="center"/>
      <w:outlineLvl w:val="4"/>
    </w:pPr>
    <w:rPr>
      <w:rFonts w:ascii="Arial" w:hAnsi="Arial" w:cs="Arial"/>
      <w:b/>
      <w:bCs/>
      <w:sz w:val="28"/>
    </w:rPr>
  </w:style>
  <w:style w:type="paragraph" w:styleId="Heading6">
    <w:name w:val="heading 6"/>
    <w:basedOn w:val="Normal"/>
    <w:next w:val="Normal"/>
    <w:qFormat/>
    <w:pPr>
      <w:keepNext/>
      <w:outlineLvl w:val="5"/>
    </w:pPr>
    <w:rPr>
      <w:rFonts w:ascii="Arial" w:hAnsi="Arial" w:cs="Arial"/>
      <w:b/>
      <w:sz w:val="22"/>
    </w:rPr>
  </w:style>
  <w:style w:type="paragraph" w:styleId="Heading7">
    <w:name w:val="heading 7"/>
    <w:basedOn w:val="Normal"/>
    <w:next w:val="Normal"/>
    <w:qFormat/>
    <w:pPr>
      <w:keepNext/>
      <w:ind w:left="-900"/>
      <w:outlineLvl w:val="6"/>
    </w:pPr>
    <w:rPr>
      <w:rFonts w:ascii="Arial" w:hAnsi="Arial" w:cs="Arial"/>
      <w:b/>
      <w:sz w:val="22"/>
    </w:rPr>
  </w:style>
  <w:style w:type="paragraph" w:styleId="Heading8">
    <w:name w:val="heading 8"/>
    <w:basedOn w:val="Normal"/>
    <w:next w:val="Normal"/>
    <w:qFormat/>
    <w:pPr>
      <w:keepNext/>
      <w:jc w:val="center"/>
      <w:outlineLvl w:val="7"/>
    </w:pPr>
    <w:rPr>
      <w:rFonts w:ascii="Arial" w:hAnsi="Arial" w:cs="Arial"/>
      <w:sz w:val="32"/>
    </w:rPr>
  </w:style>
  <w:style w:type="paragraph" w:styleId="Heading9">
    <w:name w:val="heading 9"/>
    <w:basedOn w:val="Normal"/>
    <w:next w:val="Normal"/>
    <w:qFormat/>
    <w:pPr>
      <w:keepNext/>
      <w:jc w:val="center"/>
      <w:outlineLvl w:val="8"/>
    </w:pPr>
    <w:rPr>
      <w:rFonts w:ascii="Arial" w:hAnsi="Arial" w:cs="Arial"/>
      <w:sz w:val="4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BodyText"/>
    <w:pPr>
      <w:numPr>
        <w:numId w:val="1"/>
      </w:numPr>
      <w:pBdr>
        <w:top w:val="none" w:sz="0" w:space="0" w:color="auto"/>
        <w:left w:val="none" w:sz="0" w:space="0" w:color="auto"/>
        <w:bottom w:val="none" w:sz="0" w:space="0" w:color="auto"/>
        <w:right w:val="none" w:sz="0" w:space="0" w:color="auto"/>
      </w:pBdr>
      <w:spacing w:after="120"/>
      <w:ind w:left="648"/>
      <w:jc w:val="both"/>
    </w:pPr>
    <w:rPr>
      <w:b w:val="0"/>
      <w:bCs w:val="0"/>
      <w:sz w:val="20"/>
      <w:szCs w:val="20"/>
    </w:rPr>
  </w:style>
  <w:style w:type="paragraph" w:styleId="BodyText">
    <w:name w:val="Body Text"/>
    <w:basedOn w:val="Normal"/>
    <w:semiHidden/>
    <w:pPr>
      <w:pBdr>
        <w:top w:val="double" w:sz="6" w:space="1" w:color="auto" w:shadow="1"/>
        <w:left w:val="double" w:sz="6" w:space="1" w:color="auto" w:shadow="1"/>
        <w:bottom w:val="double" w:sz="6" w:space="1" w:color="auto" w:shadow="1"/>
        <w:right w:val="double" w:sz="6" w:space="1" w:color="auto" w:shadow="1"/>
      </w:pBdr>
    </w:pPr>
    <w:rPr>
      <w:rFonts w:ascii="Arial" w:hAnsi="Arial"/>
      <w:b/>
      <w:bCs/>
      <w:sz w:val="32"/>
    </w:rPr>
  </w:style>
  <w:style w:type="paragraph" w:styleId="Title">
    <w:name w:val="Title"/>
    <w:basedOn w:val="Normal"/>
    <w:qFormat/>
    <w:pPr>
      <w:jc w:val="center"/>
    </w:pPr>
    <w:rPr>
      <w:rFonts w:ascii="Arial" w:hAnsi="Arial" w:cs="Arial"/>
      <w:b/>
      <w:bCs/>
      <w:sz w:val="28"/>
    </w:rPr>
  </w:style>
  <w:style w:type="paragraph" w:styleId="BodyText2">
    <w:name w:val="Body Text 2"/>
    <w:basedOn w:val="Normal"/>
    <w:semiHidden/>
    <w:rPr>
      <w:rFonts w:ascii="Arial" w:hAnsi="Arial" w:cs="Arial"/>
      <w:b/>
      <w:bCs/>
    </w:rPr>
  </w:style>
  <w:style w:type="paragraph" w:styleId="BodyText3">
    <w:name w:val="Body Text 3"/>
    <w:basedOn w:val="Normal"/>
    <w:semiHidden/>
    <w:rPr>
      <w:rFonts w:ascii="Arial" w:hAnsi="Arial" w:cs="Arial"/>
      <w:sz w:val="22"/>
    </w:rPr>
  </w:style>
  <w:style w:type="paragraph" w:styleId="NormalWeb">
    <w:name w:val="Normal (Web)"/>
    <w:basedOn w:val="Normal"/>
    <w:semiHidden/>
    <w:pPr>
      <w:spacing w:before="100" w:beforeAutospacing="1" w:after="100" w:afterAutospacing="1"/>
    </w:pPr>
    <w:rPr>
      <w:color w:val="000000"/>
    </w:rPr>
  </w:style>
  <w:style w:type="paragraph" w:styleId="Footer">
    <w:name w:val="footer"/>
    <w:basedOn w:val="Normal"/>
    <w:semiHidden/>
    <w:pPr>
      <w:tabs>
        <w:tab w:val="center" w:pos="4320"/>
        <w:tab w:val="right" w:pos="8640"/>
      </w:tabs>
    </w:pPr>
    <w:rPr>
      <w:rFonts w:ascii="CG Times (W1)" w:hAnsi="CG Times (W1)"/>
      <w:sz w:val="20"/>
      <w:szCs w:val="20"/>
    </w:rPr>
  </w:style>
  <w:style w:type="paragraph" w:styleId="BodyTextIndent">
    <w:name w:val="Body Text Indent"/>
    <w:basedOn w:val="Normal"/>
    <w:semiHidden/>
    <w:pPr>
      <w:spacing w:line="320" w:lineRule="atLeast"/>
      <w:ind w:left="281"/>
    </w:pPr>
    <w:rPr>
      <w:rFonts w:ascii="Arial" w:hAnsi="Arial" w:cs="Arial"/>
      <w:color w:val="000000"/>
      <w:szCs w:val="22"/>
    </w:rPr>
  </w:style>
  <w:style w:type="character" w:styleId="Hyperlink">
    <w:name w:val="Hyperlink"/>
    <w:basedOn w:val="DefaultParagraphFont"/>
    <w:semiHidden/>
    <w:rPr>
      <w:color w:val="990000"/>
      <w:u w:val="single"/>
    </w:rPr>
  </w:style>
  <w:style w:type="paragraph" w:styleId="BodyTextIndent2">
    <w:name w:val="Body Text Indent 2"/>
    <w:basedOn w:val="Normal"/>
    <w:semiHidden/>
    <w:pPr>
      <w:ind w:left="144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owalocalgov.org/" TargetMode="External"/><Relationship Id="rId18" Type="http://schemas.openxmlformats.org/officeDocument/2006/relationships/hyperlink" Target="http://www.iowabutterfly.org" TargetMode="External"/><Relationship Id="rId3" Type="http://schemas.openxmlformats.org/officeDocument/2006/relationships/settings" Target="settings.xml"/><Relationship Id="rId21" Type="http://schemas.openxmlformats.org/officeDocument/2006/relationships/chart" Target="charts/chart6.xml"/><Relationship Id="rId7" Type="http://schemas.openxmlformats.org/officeDocument/2006/relationships/hyperlink" Target="mailto:randy.bauer@iowa.gov" TargetMode="External"/><Relationship Id="rId12" Type="http://schemas.openxmlformats.org/officeDocument/2006/relationships/chart" Target="charts/chart3.xml"/><Relationship Id="rId17" Type="http://schemas.openxmlformats.org/officeDocument/2006/relationships/hyperlink" Target="http://iowa.regov.org" TargetMode="External"/><Relationship Id="rId2" Type="http://schemas.openxmlformats.org/officeDocument/2006/relationships/styles" Target="styles.xml"/><Relationship Id="rId16" Type="http://schemas.openxmlformats.org/officeDocument/2006/relationships/hyperlink" Target="http://www.resultsiowa.org" TargetMode="External"/><Relationship Id="rId20"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owalocalgov.org"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iowalocalgov.org" TargetMode="Externa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483253588516747"/>
          <c:y val="8.8495575221238965E-2"/>
          <c:w val="0.86124401913875615"/>
          <c:h val="0.61504424778761069"/>
        </c:manualLayout>
      </c:layout>
      <c:barChart>
        <c:barDir val="col"/>
        <c:grouping val="clustered"/>
        <c:ser>
          <c:idx val="0"/>
          <c:order val="0"/>
          <c:spPr>
            <a:solidFill>
              <a:srgbClr val="9999FF"/>
            </a:solidFill>
            <a:ln w="12688">
              <a:solidFill>
                <a:srgbClr val="000000"/>
              </a:solidFill>
              <a:prstDash val="solid"/>
            </a:ln>
          </c:spPr>
          <c:dLbls>
            <c:dLbl>
              <c:idx val="0"/>
              <c:layout>
                <c:manualLayout>
                  <c:xMode val="edge"/>
                  <c:yMode val="edge"/>
                  <c:x val="0.21531100478468901"/>
                  <c:y val="7.0796460176991177E-2"/>
                </c:manualLayout>
              </c:layout>
              <c:dLblPos val="outEnd"/>
              <c:showVal val="1"/>
            </c:dLbl>
            <c:dLbl>
              <c:idx val="1"/>
              <c:layout>
                <c:manualLayout>
                  <c:xMode val="edge"/>
                  <c:yMode val="edge"/>
                  <c:x val="0.50956937799043056"/>
                  <c:y val="7.0796460176991177E-2"/>
                </c:manualLayout>
              </c:layout>
              <c:dLblPos val="outEnd"/>
              <c:showVal val="1"/>
            </c:dLbl>
            <c:dLbl>
              <c:idx val="2"/>
              <c:layout>
                <c:manualLayout>
                  <c:xMode val="edge"/>
                  <c:yMode val="edge"/>
                  <c:x val="0.79425837320574166"/>
                  <c:y val="7.0796460176991177E-2"/>
                </c:manualLayout>
              </c:layout>
              <c:dLblPos val="outEnd"/>
              <c:showVal val="1"/>
            </c:dLbl>
            <c:spPr>
              <a:noFill/>
              <a:ln w="25377">
                <a:noFill/>
              </a:ln>
            </c:spPr>
            <c:txPr>
              <a:bodyPr/>
              <a:lstStyle/>
              <a:p>
                <a:pPr>
                  <a:defRPr sz="824" b="0" i="0" u="none" strike="noStrike" baseline="0">
                    <a:solidFill>
                      <a:srgbClr val="000000"/>
                    </a:solidFill>
                    <a:latin typeface="Arial"/>
                    <a:ea typeface="Arial"/>
                    <a:cs typeface="Arial"/>
                  </a:defRPr>
                </a:pPr>
                <a:endParaRPr lang="en-US"/>
              </a:p>
            </c:txPr>
            <c:showVal val="1"/>
          </c:dLbls>
          <c:cat>
            <c:strRef>
              <c:f>Sheet1!$B$1:$D$1</c:f>
              <c:strCache>
                <c:ptCount val="3"/>
                <c:pt idx="0">
                  <c:v>Documented results maintained</c:v>
                </c:pt>
                <c:pt idx="1">
                  <c:v>Measures meet criteria in strategic plans and budgets</c:v>
                </c:pt>
                <c:pt idx="2">
                  <c:v>Use of measures in strategic plans and budgets</c:v>
                </c:pt>
              </c:strCache>
            </c:strRef>
          </c:cat>
          <c:val>
            <c:numRef>
              <c:f>Sheet1!$B$2:$D$2</c:f>
              <c:numCache>
                <c:formatCode>0%</c:formatCode>
                <c:ptCount val="3"/>
                <c:pt idx="0">
                  <c:v>1</c:v>
                </c:pt>
                <c:pt idx="1">
                  <c:v>1</c:v>
                </c:pt>
                <c:pt idx="2">
                  <c:v>1</c:v>
                </c:pt>
              </c:numCache>
            </c:numRef>
          </c:val>
        </c:ser>
        <c:dLbls>
          <c:showVal val="1"/>
        </c:dLbls>
        <c:axId val="156720128"/>
        <c:axId val="156746496"/>
      </c:barChart>
      <c:catAx>
        <c:axId val="156720128"/>
        <c:scaling>
          <c:orientation val="minMax"/>
        </c:scaling>
        <c:axPos val="b"/>
        <c:numFmt formatCode="General" sourceLinked="1"/>
        <c:tickLblPos val="nextTo"/>
        <c:spPr>
          <a:ln w="3172">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n-US"/>
          </a:p>
        </c:txPr>
        <c:crossAx val="156746496"/>
        <c:crosses val="autoZero"/>
        <c:auto val="1"/>
        <c:lblAlgn val="ctr"/>
        <c:lblOffset val="100"/>
        <c:tickLblSkip val="1"/>
        <c:tickMarkSkip val="1"/>
      </c:catAx>
      <c:valAx>
        <c:axId val="156746496"/>
        <c:scaling>
          <c:orientation val="minMax"/>
          <c:max val="1.1000000000000001"/>
          <c:min val="0"/>
        </c:scaling>
        <c:axPos val="l"/>
        <c:majorGridlines>
          <c:spPr>
            <a:ln w="3172">
              <a:solidFill>
                <a:srgbClr val="000000"/>
              </a:solidFill>
              <a:prstDash val="solid"/>
            </a:ln>
          </c:spPr>
        </c:majorGridlines>
        <c:numFmt formatCode="0%" sourceLinked="1"/>
        <c:tickLblPos val="nextTo"/>
        <c:spPr>
          <a:ln w="3172">
            <a:solidFill>
              <a:srgbClr val="000000"/>
            </a:solidFill>
            <a:prstDash val="solid"/>
          </a:ln>
        </c:spPr>
        <c:txPr>
          <a:bodyPr rot="0" vert="horz"/>
          <a:lstStyle/>
          <a:p>
            <a:pPr>
              <a:defRPr sz="824" b="0" i="0" u="none" strike="noStrike" baseline="0">
                <a:solidFill>
                  <a:srgbClr val="000000"/>
                </a:solidFill>
                <a:latin typeface="Arial"/>
                <a:ea typeface="Arial"/>
                <a:cs typeface="Arial"/>
              </a:defRPr>
            </a:pPr>
            <a:endParaRPr lang="en-US"/>
          </a:p>
        </c:txPr>
        <c:crossAx val="156720128"/>
        <c:crosses val="autoZero"/>
        <c:crossBetween val="between"/>
      </c:valAx>
      <c:spPr>
        <a:solidFill>
          <a:srgbClr val="FFFFCC"/>
        </a:solidFill>
        <a:ln w="12688">
          <a:solidFill>
            <a:srgbClr val="808080"/>
          </a:solidFill>
          <a:prstDash val="solid"/>
        </a:ln>
      </c:spPr>
    </c:plotArea>
    <c:plotVisOnly val="1"/>
    <c:dispBlanksAs val="gap"/>
  </c:chart>
  <c:spPr>
    <a:solidFill>
      <a:srgbClr val="FFFFFF"/>
    </a:solidFill>
    <a:ln w="3172">
      <a:solidFill>
        <a:srgbClr val="000000"/>
      </a:solidFill>
      <a:prstDash val="solid"/>
    </a:ln>
  </c:spPr>
  <c:txPr>
    <a:bodyPr/>
    <a:lstStyle/>
    <a:p>
      <a:pPr>
        <a:defRPr sz="824"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189616252821674"/>
          <c:y val="8.3003952569169995E-2"/>
          <c:w val="0.85553047404063209"/>
          <c:h val="0.75889328063241113"/>
        </c:manualLayout>
      </c:layout>
      <c:barChart>
        <c:barDir val="col"/>
        <c:grouping val="clustered"/>
        <c:ser>
          <c:idx val="0"/>
          <c:order val="0"/>
          <c:spPr>
            <a:solidFill>
              <a:srgbClr val="9999FF"/>
            </a:solidFill>
            <a:ln w="12700">
              <a:solidFill>
                <a:srgbClr val="000000"/>
              </a:solidFill>
              <a:prstDash val="solid"/>
            </a:ln>
          </c:spPr>
          <c:dLbls>
            <c:spPr>
              <a:noFill/>
              <a:ln w="25400">
                <a:noFill/>
              </a:ln>
            </c:spPr>
            <c:txPr>
              <a:bodyPr/>
              <a:lstStyle/>
              <a:p>
                <a:pPr>
                  <a:defRPr sz="925" b="0" i="0" u="none" strike="noStrike" baseline="0">
                    <a:solidFill>
                      <a:srgbClr val="000000"/>
                    </a:solidFill>
                    <a:latin typeface="Arial"/>
                    <a:ea typeface="Arial"/>
                    <a:cs typeface="Arial"/>
                  </a:defRPr>
                </a:pPr>
                <a:endParaRPr lang="en-US"/>
              </a:p>
            </c:txPr>
            <c:showVal val="1"/>
          </c:dLbls>
          <c:cat>
            <c:strRef>
              <c:f>Sheet2!$B$2:$D$2</c:f>
              <c:strCache>
                <c:ptCount val="3"/>
                <c:pt idx="0">
                  <c:v>A+</c:v>
                </c:pt>
                <c:pt idx="1">
                  <c:v>AA</c:v>
                </c:pt>
                <c:pt idx="2">
                  <c:v>AA+</c:v>
                </c:pt>
              </c:strCache>
            </c:strRef>
          </c:cat>
          <c:val>
            <c:numRef>
              <c:f>Sheet2!$B$3:$D$3</c:f>
              <c:numCache>
                <c:formatCode>General</c:formatCode>
                <c:ptCount val="3"/>
                <c:pt idx="2" formatCode="0%">
                  <c:v>1</c:v>
                </c:pt>
              </c:numCache>
            </c:numRef>
          </c:val>
        </c:ser>
        <c:dLbls>
          <c:showVal val="1"/>
        </c:dLbls>
        <c:axId val="156707072"/>
        <c:axId val="156712960"/>
      </c:barChart>
      <c:catAx>
        <c:axId val="156707072"/>
        <c:scaling>
          <c:orientation val="minMax"/>
        </c:scaling>
        <c:axPos val="b"/>
        <c:numFmt formatCode="General" sourceLinked="1"/>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n-US"/>
          </a:p>
        </c:txPr>
        <c:crossAx val="156712960"/>
        <c:crosses val="autoZero"/>
        <c:auto val="1"/>
        <c:lblAlgn val="ctr"/>
        <c:lblOffset val="100"/>
        <c:tickLblSkip val="1"/>
        <c:tickMarkSkip val="1"/>
      </c:catAx>
      <c:valAx>
        <c:axId val="156712960"/>
        <c:scaling>
          <c:orientation val="minMax"/>
          <c:max val="1.1000000000000001"/>
          <c:min val="0"/>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n-US"/>
          </a:p>
        </c:txPr>
        <c:crossAx val="156707072"/>
        <c:crosses val="autoZero"/>
        <c:crossBetween val="between"/>
      </c:valAx>
      <c:spPr>
        <a:solidFill>
          <a:srgbClr val="FFFFCC"/>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25" b="1" i="0" u="none" strike="noStrike" baseline="0">
                <a:solidFill>
                  <a:srgbClr val="000000"/>
                </a:solidFill>
                <a:latin typeface="Arial"/>
                <a:ea typeface="Arial"/>
                <a:cs typeface="Arial"/>
              </a:defRPr>
            </a:pPr>
            <a:r>
              <a:t>AGA Requirements</a:t>
            </a:r>
          </a:p>
        </c:rich>
      </c:tx>
      <c:layout>
        <c:manualLayout>
          <c:xMode val="edge"/>
          <c:yMode val="edge"/>
          <c:x val="0.33169533169533172"/>
          <c:y val="2.1276595744680847E-2"/>
        </c:manualLayout>
      </c:layout>
      <c:spPr>
        <a:noFill/>
        <a:ln w="25401">
          <a:noFill/>
        </a:ln>
      </c:spPr>
    </c:title>
    <c:plotArea>
      <c:layout>
        <c:manualLayout>
          <c:layoutTarget val="inner"/>
          <c:xMode val="edge"/>
          <c:yMode val="edge"/>
          <c:x val="0.11793611793611797"/>
          <c:y val="0.22553191489361699"/>
          <c:w val="0.85749385749385776"/>
          <c:h val="0.61702127659574491"/>
        </c:manualLayout>
      </c:layout>
      <c:barChart>
        <c:barDir val="col"/>
        <c:grouping val="clustered"/>
        <c:ser>
          <c:idx val="0"/>
          <c:order val="0"/>
          <c:spPr>
            <a:solidFill>
              <a:srgbClr val="9999FF"/>
            </a:solidFill>
            <a:ln w="12700">
              <a:solidFill>
                <a:srgbClr val="000000"/>
              </a:solidFill>
              <a:prstDash val="solid"/>
            </a:ln>
          </c:spPr>
          <c:dLbls>
            <c:dLbl>
              <c:idx val="0"/>
              <c:layout>
                <c:manualLayout>
                  <c:xMode val="edge"/>
                  <c:yMode val="edge"/>
                  <c:x val="0.21867321867321868"/>
                  <c:y val="0.20425531914893619"/>
                </c:manualLayout>
              </c:layout>
              <c:dLblPos val="outEnd"/>
              <c:showVal val="1"/>
            </c:dLbl>
            <c:dLbl>
              <c:idx val="1"/>
              <c:layout>
                <c:manualLayout>
                  <c:xMode val="edge"/>
                  <c:yMode val="edge"/>
                  <c:x val="0.51105651105651106"/>
                  <c:y val="0.21276595744680854"/>
                </c:manualLayout>
              </c:layout>
              <c:dLblPos val="outEnd"/>
              <c:showVal val="1"/>
            </c:dLbl>
            <c:dLbl>
              <c:idx val="2"/>
              <c:layout>
                <c:manualLayout>
                  <c:xMode val="edge"/>
                  <c:yMode val="edge"/>
                  <c:x val="0.79361179361179379"/>
                  <c:y val="0.20425531914893619"/>
                </c:manualLayout>
              </c:layout>
              <c:dLblPos val="outEnd"/>
              <c:showVal val="1"/>
            </c:dLbl>
            <c:spPr>
              <a:noFill/>
              <a:ln w="25401">
                <a:noFill/>
              </a:ln>
            </c:spPr>
            <c:txPr>
              <a:bodyPr/>
              <a:lstStyle/>
              <a:p>
                <a:pPr>
                  <a:defRPr sz="850" b="0" i="0" u="none" strike="noStrike" baseline="0">
                    <a:solidFill>
                      <a:srgbClr val="000000"/>
                    </a:solidFill>
                    <a:latin typeface="Arial"/>
                    <a:ea typeface="Arial"/>
                    <a:cs typeface="Arial"/>
                  </a:defRPr>
                </a:pPr>
                <a:endParaRPr lang="en-US"/>
              </a:p>
            </c:txPr>
            <c:showVal val="1"/>
          </c:dLbls>
          <c:cat>
            <c:strRef>
              <c:f>Sheet3!$B$2:$D$2</c:f>
              <c:strCache>
                <c:ptCount val="3"/>
                <c:pt idx="0">
                  <c:v>Strategic Plan</c:v>
                </c:pt>
                <c:pt idx="1">
                  <c:v>Performance Plan</c:v>
                </c:pt>
                <c:pt idx="2">
                  <c:v>Measures</c:v>
                </c:pt>
              </c:strCache>
            </c:strRef>
          </c:cat>
          <c:val>
            <c:numRef>
              <c:f>Sheet3!$B$3:$D$3</c:f>
              <c:numCache>
                <c:formatCode>0%</c:formatCode>
                <c:ptCount val="3"/>
                <c:pt idx="0">
                  <c:v>1</c:v>
                </c:pt>
                <c:pt idx="1">
                  <c:v>1</c:v>
                </c:pt>
                <c:pt idx="2">
                  <c:v>1</c:v>
                </c:pt>
              </c:numCache>
            </c:numRef>
          </c:val>
        </c:ser>
        <c:dLbls>
          <c:showVal val="1"/>
        </c:dLbls>
        <c:axId val="147108992"/>
        <c:axId val="147110528"/>
      </c:barChart>
      <c:catAx>
        <c:axId val="147108992"/>
        <c:scaling>
          <c:orientation val="minMax"/>
        </c:scaling>
        <c:axPos val="b"/>
        <c:numFmt formatCode="General" sourceLinked="1"/>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en-US"/>
          </a:p>
        </c:txPr>
        <c:crossAx val="147110528"/>
        <c:crosses val="autoZero"/>
        <c:auto val="1"/>
        <c:lblAlgn val="ctr"/>
        <c:lblOffset val="100"/>
        <c:tickLblSkip val="1"/>
        <c:tickMarkSkip val="1"/>
      </c:catAx>
      <c:valAx>
        <c:axId val="147110528"/>
        <c:scaling>
          <c:orientation val="minMax"/>
          <c:max val="1.1000000000000001"/>
          <c:min val="0"/>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50" b="0" i="0" u="none" strike="noStrike" baseline="0">
                <a:solidFill>
                  <a:srgbClr val="000000"/>
                </a:solidFill>
                <a:latin typeface="Arial"/>
                <a:ea typeface="Arial"/>
                <a:cs typeface="Arial"/>
              </a:defRPr>
            </a:pPr>
            <a:endParaRPr lang="en-US"/>
          </a:p>
        </c:txPr>
        <c:crossAx val="147108992"/>
        <c:crosses val="autoZero"/>
        <c:crossBetween val="between"/>
      </c:valAx>
      <c:spPr>
        <a:solidFill>
          <a:srgbClr val="FFFFCC"/>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850"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49" b="1" i="0" u="none" strike="noStrike" baseline="0">
                <a:solidFill>
                  <a:srgbClr val="000000"/>
                </a:solidFill>
                <a:latin typeface="Arial"/>
                <a:ea typeface="Arial"/>
                <a:cs typeface="Arial"/>
              </a:defRPr>
            </a:pPr>
            <a:r>
              <a:t>Percent of Cases Resolved Within 
Six Months of Filing</a:t>
            </a:r>
          </a:p>
        </c:rich>
      </c:tx>
      <c:layout>
        <c:manualLayout>
          <c:xMode val="edge"/>
          <c:yMode val="edge"/>
          <c:x val="0.16393442622950818"/>
          <c:y val="1.8867924528301886E-2"/>
        </c:manualLayout>
      </c:layout>
      <c:spPr>
        <a:noFill/>
        <a:ln w="25382">
          <a:noFill/>
        </a:ln>
      </c:spPr>
    </c:title>
    <c:plotArea>
      <c:layout>
        <c:manualLayout>
          <c:layoutTarget val="inner"/>
          <c:xMode val="edge"/>
          <c:yMode val="edge"/>
          <c:x val="0.13114754098360654"/>
          <c:y val="0.35849056603773582"/>
          <c:w val="0.8415300546448089"/>
          <c:h val="0.46698113207547176"/>
        </c:manualLayout>
      </c:layout>
      <c:barChart>
        <c:barDir val="col"/>
        <c:grouping val="clustered"/>
        <c:ser>
          <c:idx val="0"/>
          <c:order val="0"/>
          <c:spPr>
            <a:solidFill>
              <a:srgbClr val="9999FF"/>
            </a:solidFill>
            <a:ln w="12691">
              <a:solidFill>
                <a:srgbClr val="000000"/>
              </a:solidFill>
              <a:prstDash val="solid"/>
            </a:ln>
          </c:spPr>
          <c:dPt>
            <c:idx val="1"/>
            <c:spPr>
              <a:solidFill>
                <a:srgbClr val="333399"/>
              </a:solidFill>
              <a:ln w="12691">
                <a:solidFill>
                  <a:srgbClr val="000000"/>
                </a:solidFill>
                <a:prstDash val="solid"/>
              </a:ln>
            </c:spPr>
          </c:dPt>
          <c:dLbls>
            <c:spPr>
              <a:noFill/>
              <a:ln w="25382">
                <a:noFill/>
              </a:ln>
            </c:spPr>
            <c:txPr>
              <a:bodyPr/>
              <a:lstStyle/>
              <a:p>
                <a:pPr>
                  <a:defRPr sz="799" b="0" i="0" u="none" strike="noStrike" baseline="0">
                    <a:solidFill>
                      <a:srgbClr val="000000"/>
                    </a:solidFill>
                    <a:latin typeface="Arial"/>
                    <a:ea typeface="Arial"/>
                    <a:cs typeface="Arial"/>
                  </a:defRPr>
                </a:pPr>
                <a:endParaRPr lang="en-US"/>
              </a:p>
            </c:txPr>
            <c:showVal val="1"/>
          </c:dLbls>
          <c:cat>
            <c:strRef>
              <c:f>Sheet2!$B$3:$C$3</c:f>
              <c:strCache>
                <c:ptCount val="2"/>
                <c:pt idx="0">
                  <c:v>FY04</c:v>
                </c:pt>
                <c:pt idx="1">
                  <c:v>Target</c:v>
                </c:pt>
              </c:strCache>
            </c:strRef>
          </c:cat>
          <c:val>
            <c:numRef>
              <c:f>Sheet2!$B$4:$C$4</c:f>
              <c:numCache>
                <c:formatCode>0%</c:formatCode>
                <c:ptCount val="2"/>
                <c:pt idx="0">
                  <c:v>0.8</c:v>
                </c:pt>
                <c:pt idx="1">
                  <c:v>0.8</c:v>
                </c:pt>
              </c:numCache>
            </c:numRef>
          </c:val>
        </c:ser>
        <c:dLbls>
          <c:showVal val="1"/>
        </c:dLbls>
        <c:axId val="147070976"/>
        <c:axId val="147072512"/>
      </c:barChart>
      <c:catAx>
        <c:axId val="147070976"/>
        <c:scaling>
          <c:orientation val="minMax"/>
        </c:scaling>
        <c:axPos val="b"/>
        <c:numFmt formatCode="General" sourceLinked="1"/>
        <c:tickLblPos val="nextTo"/>
        <c:spPr>
          <a:ln w="3173">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n-US"/>
          </a:p>
        </c:txPr>
        <c:crossAx val="147072512"/>
        <c:crosses val="autoZero"/>
        <c:auto val="1"/>
        <c:lblAlgn val="ctr"/>
        <c:lblOffset val="100"/>
        <c:tickLblSkip val="1"/>
        <c:tickMarkSkip val="1"/>
      </c:catAx>
      <c:valAx>
        <c:axId val="147072512"/>
        <c:scaling>
          <c:orientation val="minMax"/>
          <c:max val="1"/>
        </c:scaling>
        <c:axPos val="l"/>
        <c:majorGridlines>
          <c:spPr>
            <a:ln w="3173">
              <a:solidFill>
                <a:srgbClr val="000000"/>
              </a:solidFill>
              <a:prstDash val="solid"/>
            </a:ln>
          </c:spPr>
        </c:majorGridlines>
        <c:numFmt formatCode="0%" sourceLinked="1"/>
        <c:tickLblPos val="nextTo"/>
        <c:spPr>
          <a:ln w="3173">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n-US"/>
          </a:p>
        </c:txPr>
        <c:crossAx val="147070976"/>
        <c:crosses val="autoZero"/>
        <c:crossBetween val="between"/>
        <c:majorUnit val="0.2"/>
      </c:valAx>
      <c:spPr>
        <a:solidFill>
          <a:srgbClr val="FFFFCC"/>
        </a:solidFill>
        <a:ln w="12691">
          <a:solidFill>
            <a:srgbClr val="808080"/>
          </a:solidFill>
          <a:prstDash val="solid"/>
        </a:ln>
      </c:spPr>
    </c:plotArea>
    <c:plotVisOnly val="1"/>
    <c:dispBlanksAs val="gap"/>
  </c:chart>
  <c:spPr>
    <a:solidFill>
      <a:srgbClr val="FFFFFF"/>
    </a:solidFill>
    <a:ln w="3173">
      <a:solidFill>
        <a:srgbClr val="000000"/>
      </a:solidFill>
      <a:prstDash val="solid"/>
    </a:ln>
  </c:spPr>
  <c:txPr>
    <a:bodyPr/>
    <a:lstStyle/>
    <a:p>
      <a:pPr>
        <a:defRPr sz="799" b="0"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50" b="1" i="0" u="none" strike="noStrike" baseline="0">
                <a:solidFill>
                  <a:srgbClr val="000000"/>
                </a:solidFill>
                <a:latin typeface="Arial"/>
                <a:ea typeface="Arial"/>
                <a:cs typeface="Arial"/>
              </a:defRPr>
            </a:pPr>
            <a:r>
              <a:t>State Appeal Board Claims</a:t>
            </a:r>
          </a:p>
        </c:rich>
      </c:tx>
      <c:layout>
        <c:manualLayout>
          <c:xMode val="edge"/>
          <c:yMode val="edge"/>
          <c:x val="0.26912928759894467"/>
          <c:y val="2.1186440677966104E-2"/>
        </c:manualLayout>
      </c:layout>
      <c:spPr>
        <a:noFill/>
        <a:ln w="25397">
          <a:noFill/>
        </a:ln>
      </c:spPr>
    </c:title>
    <c:plotArea>
      <c:layout>
        <c:manualLayout>
          <c:layoutTarget val="inner"/>
          <c:xMode val="edge"/>
          <c:yMode val="edge"/>
          <c:x val="0.12664907651715041"/>
          <c:y val="0.22033898305084745"/>
          <c:w val="0.84696569920844333"/>
          <c:h val="0.51271186440677963"/>
        </c:manualLayout>
      </c:layout>
      <c:barChart>
        <c:barDir val="col"/>
        <c:grouping val="clustered"/>
        <c:ser>
          <c:idx val="0"/>
          <c:order val="0"/>
          <c:tx>
            <c:strRef>
              <c:f>Sheet1!$A$6</c:f>
              <c:strCache>
                <c:ptCount val="1"/>
                <c:pt idx="0">
                  <c:v>Actual</c:v>
                </c:pt>
              </c:strCache>
            </c:strRef>
          </c:tx>
          <c:spPr>
            <a:solidFill>
              <a:srgbClr val="9999FF"/>
            </a:solidFill>
            <a:ln w="12698">
              <a:solidFill>
                <a:srgbClr val="000000"/>
              </a:solidFill>
              <a:prstDash val="solid"/>
            </a:ln>
          </c:spPr>
          <c:dLbls>
            <c:spPr>
              <a:noFill/>
              <a:ln w="25397">
                <a:noFill/>
              </a:ln>
            </c:spPr>
            <c:txPr>
              <a:bodyPr rot="-5400000" vert="horz"/>
              <a:lstStyle/>
              <a:p>
                <a:pPr algn="ctr">
                  <a:defRPr sz="800" b="0" i="0" u="none" strike="noStrike" baseline="0">
                    <a:solidFill>
                      <a:srgbClr val="000000"/>
                    </a:solidFill>
                    <a:latin typeface="Arial"/>
                    <a:ea typeface="Arial"/>
                    <a:cs typeface="Arial"/>
                  </a:defRPr>
                </a:pPr>
                <a:endParaRPr lang="en-US"/>
              </a:p>
            </c:txPr>
            <c:dLblPos val="inEnd"/>
            <c:showVal val="1"/>
          </c:dLbls>
          <c:cat>
            <c:strRef>
              <c:f>Sheet1!$B$5:$F$5</c:f>
              <c:strCache>
                <c:ptCount val="5"/>
                <c:pt idx="0">
                  <c:v>A</c:v>
                </c:pt>
                <c:pt idx="1">
                  <c:v>B</c:v>
                </c:pt>
                <c:pt idx="2">
                  <c:v>C</c:v>
                </c:pt>
                <c:pt idx="3">
                  <c:v>D</c:v>
                </c:pt>
                <c:pt idx="4">
                  <c:v>E</c:v>
                </c:pt>
              </c:strCache>
            </c:strRef>
          </c:cat>
          <c:val>
            <c:numRef>
              <c:f>Sheet1!$B$6:$F$6</c:f>
              <c:numCache>
                <c:formatCode>0%</c:formatCode>
                <c:ptCount val="5"/>
                <c:pt idx="0">
                  <c:v>1</c:v>
                </c:pt>
                <c:pt idx="1">
                  <c:v>1</c:v>
                </c:pt>
                <c:pt idx="2">
                  <c:v>1</c:v>
                </c:pt>
                <c:pt idx="3">
                  <c:v>1</c:v>
                </c:pt>
                <c:pt idx="4">
                  <c:v>1</c:v>
                </c:pt>
              </c:numCache>
            </c:numRef>
          </c:val>
        </c:ser>
        <c:ser>
          <c:idx val="1"/>
          <c:order val="1"/>
          <c:tx>
            <c:strRef>
              <c:f>Sheet1!$A$7</c:f>
              <c:strCache>
                <c:ptCount val="1"/>
                <c:pt idx="0">
                  <c:v>Target</c:v>
                </c:pt>
              </c:strCache>
            </c:strRef>
          </c:tx>
          <c:spPr>
            <a:solidFill>
              <a:srgbClr val="333399"/>
            </a:solidFill>
            <a:ln w="12698">
              <a:solidFill>
                <a:srgbClr val="000000"/>
              </a:solidFill>
              <a:prstDash val="solid"/>
            </a:ln>
          </c:spPr>
          <c:dLbls>
            <c:spPr>
              <a:noFill/>
              <a:ln w="25397">
                <a:noFill/>
              </a:ln>
            </c:spPr>
            <c:txPr>
              <a:bodyPr rot="-5400000" vert="horz"/>
              <a:lstStyle/>
              <a:p>
                <a:pPr algn="ctr">
                  <a:defRPr sz="800" b="0" i="0" u="none" strike="noStrike" baseline="0">
                    <a:solidFill>
                      <a:srgbClr val="FFFFFF"/>
                    </a:solidFill>
                    <a:latin typeface="Arial"/>
                    <a:ea typeface="Arial"/>
                    <a:cs typeface="Arial"/>
                  </a:defRPr>
                </a:pPr>
                <a:endParaRPr lang="en-US"/>
              </a:p>
            </c:txPr>
            <c:dLblPos val="inEnd"/>
            <c:showVal val="1"/>
          </c:dLbls>
          <c:cat>
            <c:strRef>
              <c:f>Sheet1!$B$5:$F$5</c:f>
              <c:strCache>
                <c:ptCount val="5"/>
                <c:pt idx="0">
                  <c:v>A</c:v>
                </c:pt>
                <c:pt idx="1">
                  <c:v>B</c:v>
                </c:pt>
                <c:pt idx="2">
                  <c:v>C</c:v>
                </c:pt>
                <c:pt idx="3">
                  <c:v>D</c:v>
                </c:pt>
                <c:pt idx="4">
                  <c:v>E</c:v>
                </c:pt>
              </c:strCache>
            </c:strRef>
          </c:cat>
          <c:val>
            <c:numRef>
              <c:f>Sheet1!$B$7:$F$7</c:f>
              <c:numCache>
                <c:formatCode>0%</c:formatCode>
                <c:ptCount val="5"/>
                <c:pt idx="0">
                  <c:v>1</c:v>
                </c:pt>
                <c:pt idx="1">
                  <c:v>1</c:v>
                </c:pt>
                <c:pt idx="2">
                  <c:v>1</c:v>
                </c:pt>
                <c:pt idx="3">
                  <c:v>1</c:v>
                </c:pt>
                <c:pt idx="4">
                  <c:v>1</c:v>
                </c:pt>
              </c:numCache>
            </c:numRef>
          </c:val>
        </c:ser>
        <c:dLbls>
          <c:showVal val="1"/>
        </c:dLbls>
        <c:axId val="103303040"/>
        <c:axId val="103304576"/>
      </c:barChart>
      <c:catAx>
        <c:axId val="103303040"/>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3304576"/>
        <c:crosses val="autoZero"/>
        <c:auto val="1"/>
        <c:lblAlgn val="ctr"/>
        <c:lblOffset val="100"/>
        <c:tickLblSkip val="1"/>
        <c:tickMarkSkip val="1"/>
      </c:catAx>
      <c:valAx>
        <c:axId val="103304576"/>
        <c:scaling>
          <c:orientation val="minMax"/>
          <c:max val="1.1000000000000001"/>
          <c:min val="0"/>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3303040"/>
        <c:crosses val="autoZero"/>
        <c:crossBetween val="between"/>
        <c:majorUnit val="0.2"/>
      </c:valAx>
      <c:spPr>
        <a:solidFill>
          <a:srgbClr val="FFFFCC"/>
        </a:solidFill>
        <a:ln w="12698">
          <a:solidFill>
            <a:srgbClr val="808080"/>
          </a:solidFill>
          <a:prstDash val="solid"/>
        </a:ln>
      </c:spPr>
    </c:plotArea>
    <c:legend>
      <c:legendPos val="b"/>
      <c:layout>
        <c:manualLayout>
          <c:xMode val="edge"/>
          <c:yMode val="edge"/>
          <c:x val="0.42216358839050139"/>
          <c:y val="0.89406779661016944"/>
          <c:w val="0.25593667546174148"/>
          <c:h val="9.3220338983050891E-2"/>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50" b="1" i="0" u="none" strike="noStrike" baseline="0">
                <a:solidFill>
                  <a:srgbClr val="000000"/>
                </a:solidFill>
                <a:latin typeface="Arial"/>
                <a:ea typeface="Arial"/>
                <a:cs typeface="Arial"/>
              </a:defRPr>
            </a:pPr>
            <a:r>
              <a:t>Percent of Tax Levies Certified by June 15</a:t>
            </a:r>
          </a:p>
        </c:rich>
      </c:tx>
      <c:layout>
        <c:manualLayout>
          <c:xMode val="edge"/>
          <c:yMode val="edge"/>
          <c:x val="0.14173228346456695"/>
          <c:y val="1.8867924528301886E-2"/>
        </c:manualLayout>
      </c:layout>
      <c:spPr>
        <a:noFill/>
        <a:ln w="25392">
          <a:noFill/>
        </a:ln>
      </c:spPr>
    </c:title>
    <c:plotArea>
      <c:layout>
        <c:manualLayout>
          <c:layoutTarget val="inner"/>
          <c:xMode val="edge"/>
          <c:yMode val="edge"/>
          <c:x val="0.12598425196850391"/>
          <c:y val="0.20377358490566039"/>
          <c:w val="0.84776902887139105"/>
          <c:h val="0.65660377358490574"/>
        </c:manualLayout>
      </c:layout>
      <c:barChart>
        <c:barDir val="col"/>
        <c:grouping val="clustered"/>
        <c:ser>
          <c:idx val="0"/>
          <c:order val="0"/>
          <c:spPr>
            <a:solidFill>
              <a:srgbClr val="9999FF"/>
            </a:solidFill>
            <a:ln w="12696">
              <a:solidFill>
                <a:srgbClr val="000000"/>
              </a:solidFill>
              <a:prstDash val="solid"/>
            </a:ln>
          </c:spPr>
          <c:dPt>
            <c:idx val="1"/>
            <c:spPr>
              <a:solidFill>
                <a:srgbClr val="333399"/>
              </a:solidFill>
              <a:ln w="12696">
                <a:solidFill>
                  <a:srgbClr val="000000"/>
                </a:solidFill>
                <a:prstDash val="solid"/>
              </a:ln>
            </c:spPr>
          </c:dPt>
          <c:dLbls>
            <c:dLbl>
              <c:idx val="0"/>
              <c:layout>
                <c:manualLayout>
                  <c:xMode val="edge"/>
                  <c:yMode val="edge"/>
                  <c:x val="0.29133858267716539"/>
                  <c:y val="0.19245283018867926"/>
                </c:manualLayout>
              </c:layout>
              <c:dLblPos val="outEnd"/>
              <c:showVal val="1"/>
            </c:dLbl>
            <c:dLbl>
              <c:idx val="1"/>
              <c:layout>
                <c:manualLayout>
                  <c:xMode val="edge"/>
                  <c:yMode val="edge"/>
                  <c:x val="0.72178477690288723"/>
                  <c:y val="0.19245283018867926"/>
                </c:manualLayout>
              </c:layout>
              <c:dLblPos val="outEnd"/>
              <c:showVal val="1"/>
            </c:dLbl>
            <c:spPr>
              <a:noFill/>
              <a:ln w="25392">
                <a:noFill/>
              </a:ln>
            </c:spPr>
            <c:txPr>
              <a:bodyPr/>
              <a:lstStyle/>
              <a:p>
                <a:pPr>
                  <a:defRPr sz="800" b="0" i="0" u="none" strike="noStrike" baseline="0">
                    <a:solidFill>
                      <a:srgbClr val="000000"/>
                    </a:solidFill>
                    <a:latin typeface="Arial"/>
                    <a:ea typeface="Arial"/>
                    <a:cs typeface="Arial"/>
                  </a:defRPr>
                </a:pPr>
                <a:endParaRPr lang="en-US"/>
              </a:p>
            </c:txPr>
            <c:showVal val="1"/>
          </c:dLbls>
          <c:cat>
            <c:strRef>
              <c:f>Sheet1!$B$3:$C$3</c:f>
              <c:strCache>
                <c:ptCount val="2"/>
                <c:pt idx="0">
                  <c:v>Actual FY04</c:v>
                </c:pt>
                <c:pt idx="1">
                  <c:v>Target</c:v>
                </c:pt>
              </c:strCache>
            </c:strRef>
          </c:cat>
          <c:val>
            <c:numRef>
              <c:f>Sheet1!$B$4:$C$4</c:f>
              <c:numCache>
                <c:formatCode>0%</c:formatCode>
                <c:ptCount val="2"/>
                <c:pt idx="0">
                  <c:v>1</c:v>
                </c:pt>
                <c:pt idx="1">
                  <c:v>1</c:v>
                </c:pt>
              </c:numCache>
            </c:numRef>
          </c:val>
        </c:ser>
        <c:dLbls>
          <c:showVal val="1"/>
        </c:dLbls>
        <c:axId val="103161216"/>
        <c:axId val="103253120"/>
      </c:barChart>
      <c:catAx>
        <c:axId val="103161216"/>
        <c:scaling>
          <c:orientation val="minMax"/>
        </c:scaling>
        <c:axPos val="b"/>
        <c:numFmt formatCode="General" sourceLinked="1"/>
        <c:tickLblPos val="nextTo"/>
        <c:spPr>
          <a:ln w="3174">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3253120"/>
        <c:crosses val="autoZero"/>
        <c:auto val="1"/>
        <c:lblAlgn val="ctr"/>
        <c:lblOffset val="100"/>
        <c:tickLblSkip val="1"/>
        <c:tickMarkSkip val="1"/>
      </c:catAx>
      <c:valAx>
        <c:axId val="103253120"/>
        <c:scaling>
          <c:orientation val="minMax"/>
          <c:max val="1.1000000000000001"/>
          <c:min val="0"/>
        </c:scaling>
        <c:axPos val="l"/>
        <c:majorGridlines>
          <c:spPr>
            <a:ln w="3174">
              <a:solidFill>
                <a:srgbClr val="000000"/>
              </a:solidFill>
              <a:prstDash val="solid"/>
            </a:ln>
          </c:spPr>
        </c:majorGridlines>
        <c:numFmt formatCode="0%" sourceLinked="1"/>
        <c:tickLblPos val="nextTo"/>
        <c:spPr>
          <a:ln w="3174">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3161216"/>
        <c:crosses val="autoZero"/>
        <c:crossBetween val="between"/>
        <c:majorUnit val="0.2"/>
      </c:valAx>
      <c:spPr>
        <a:solidFill>
          <a:srgbClr val="FFFFCC"/>
        </a:solidFill>
        <a:ln w="12696">
          <a:solidFill>
            <a:srgbClr val="808080"/>
          </a:solidFill>
          <a:prstDash val="solid"/>
        </a:ln>
      </c:spPr>
    </c:plotArea>
    <c:plotVisOnly val="1"/>
    <c:dispBlanksAs val="gap"/>
  </c:chart>
  <c:spPr>
    <a:solidFill>
      <a:srgbClr val="FFFFFF"/>
    </a:solidFill>
    <a:ln w="3174">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25" b="1" i="0" u="none" strike="noStrike" baseline="0">
                <a:solidFill>
                  <a:srgbClr val="000000"/>
                </a:solidFill>
                <a:latin typeface="Arial"/>
                <a:ea typeface="Arial"/>
                <a:cs typeface="Arial"/>
              </a:defRPr>
            </a:pPr>
            <a:r>
              <a:t>Local Government Budgets</a:t>
            </a:r>
          </a:p>
        </c:rich>
      </c:tx>
      <c:layout>
        <c:manualLayout>
          <c:xMode val="edge"/>
          <c:yMode val="edge"/>
          <c:x val="0.26150121065375304"/>
          <c:y val="1.9762845849802379E-2"/>
        </c:manualLayout>
      </c:layout>
      <c:spPr>
        <a:noFill/>
        <a:ln w="25401">
          <a:noFill/>
        </a:ln>
      </c:spPr>
    </c:title>
    <c:plotArea>
      <c:layout>
        <c:manualLayout>
          <c:layoutTarget val="inner"/>
          <c:xMode val="edge"/>
          <c:yMode val="edge"/>
          <c:x val="0.11622276029055693"/>
          <c:y val="0.21343873517786568"/>
          <c:w val="0.85956416464891039"/>
          <c:h val="0.67193675889328064"/>
        </c:manualLayout>
      </c:layout>
      <c:barChart>
        <c:barDir val="col"/>
        <c:grouping val="clustered"/>
        <c:ser>
          <c:idx val="0"/>
          <c:order val="0"/>
          <c:spPr>
            <a:solidFill>
              <a:srgbClr val="9999FF"/>
            </a:solidFill>
            <a:ln w="12701">
              <a:solidFill>
                <a:srgbClr val="000000"/>
              </a:solidFill>
              <a:prstDash val="solid"/>
            </a:ln>
          </c:spPr>
          <c:dPt>
            <c:idx val="13"/>
            <c:spPr>
              <a:solidFill>
                <a:srgbClr val="333399"/>
              </a:solidFill>
              <a:ln w="12701">
                <a:solidFill>
                  <a:srgbClr val="000000"/>
                </a:solidFill>
                <a:prstDash val="solid"/>
              </a:ln>
            </c:spPr>
          </c:dPt>
          <c:dLbls>
            <c:dLbl>
              <c:idx val="13"/>
              <c:spPr>
                <a:noFill/>
                <a:ln w="25401">
                  <a:noFill/>
                </a:ln>
              </c:spPr>
              <c:txPr>
                <a:bodyPr rot="-5400000" vert="horz"/>
                <a:lstStyle/>
                <a:p>
                  <a:pPr algn="ctr">
                    <a:defRPr sz="700" b="0" i="0" u="none" strike="noStrike" baseline="0">
                      <a:solidFill>
                        <a:srgbClr val="FFFFFF"/>
                      </a:solidFill>
                      <a:latin typeface="Arial"/>
                      <a:ea typeface="Arial"/>
                      <a:cs typeface="Arial"/>
                    </a:defRPr>
                  </a:pPr>
                  <a:endParaRPr lang="en-US"/>
                </a:p>
              </c:txPr>
            </c:dLbl>
            <c:spPr>
              <a:noFill/>
              <a:ln w="25401">
                <a:noFill/>
              </a:ln>
            </c:spPr>
            <c:txPr>
              <a:bodyPr rot="-5400000" vert="horz"/>
              <a:lstStyle/>
              <a:p>
                <a:pPr algn="ctr">
                  <a:defRPr sz="700" b="0" i="0" u="none" strike="noStrike" baseline="0">
                    <a:solidFill>
                      <a:srgbClr val="000000"/>
                    </a:solidFill>
                    <a:latin typeface="Arial"/>
                    <a:ea typeface="Arial"/>
                    <a:cs typeface="Arial"/>
                  </a:defRPr>
                </a:pPr>
                <a:endParaRPr lang="en-US"/>
              </a:p>
            </c:txPr>
            <c:dLblPos val="inEnd"/>
            <c:showVal val="1"/>
          </c:dLbls>
          <c:cat>
            <c:strRef>
              <c:f>Sheet2!$B$2:$O$2</c:f>
              <c:strCache>
                <c:ptCount val="14"/>
                <c:pt idx="0">
                  <c:v>A</c:v>
                </c:pt>
                <c:pt idx="1">
                  <c:v>B</c:v>
                </c:pt>
                <c:pt idx="2">
                  <c:v>C</c:v>
                </c:pt>
                <c:pt idx="3">
                  <c:v>D</c:v>
                </c:pt>
                <c:pt idx="4">
                  <c:v>E</c:v>
                </c:pt>
                <c:pt idx="5">
                  <c:v>F</c:v>
                </c:pt>
                <c:pt idx="6">
                  <c:v>G</c:v>
                </c:pt>
                <c:pt idx="7">
                  <c:v>H</c:v>
                </c:pt>
                <c:pt idx="8">
                  <c:v>I</c:v>
                </c:pt>
                <c:pt idx="9">
                  <c:v>J</c:v>
                </c:pt>
                <c:pt idx="10">
                  <c:v>K</c:v>
                </c:pt>
                <c:pt idx="11">
                  <c:v>L</c:v>
                </c:pt>
                <c:pt idx="12">
                  <c:v>M</c:v>
                </c:pt>
                <c:pt idx="13">
                  <c:v>Target</c:v>
                </c:pt>
              </c:strCache>
            </c:strRef>
          </c:cat>
          <c:val>
            <c:numRef>
              <c:f>Sheet2!$B$3:$O$3</c:f>
              <c:numCache>
                <c:formatCode>0%</c:formatCode>
                <c:ptCount val="14"/>
                <c:pt idx="0">
                  <c:v>1</c:v>
                </c:pt>
                <c:pt idx="1">
                  <c:v>1</c:v>
                </c:pt>
                <c:pt idx="2">
                  <c:v>1</c:v>
                </c:pt>
                <c:pt idx="3">
                  <c:v>1</c:v>
                </c:pt>
                <c:pt idx="4">
                  <c:v>1</c:v>
                </c:pt>
                <c:pt idx="5">
                  <c:v>1</c:v>
                </c:pt>
                <c:pt idx="6">
                  <c:v>1</c:v>
                </c:pt>
                <c:pt idx="7">
                  <c:v>1</c:v>
                </c:pt>
                <c:pt idx="8">
                  <c:v>1</c:v>
                </c:pt>
                <c:pt idx="9">
                  <c:v>1</c:v>
                </c:pt>
                <c:pt idx="10">
                  <c:v>1</c:v>
                </c:pt>
                <c:pt idx="11">
                  <c:v>1</c:v>
                </c:pt>
                <c:pt idx="12">
                  <c:v>1</c:v>
                </c:pt>
                <c:pt idx="13">
                  <c:v>1</c:v>
                </c:pt>
              </c:numCache>
            </c:numRef>
          </c:val>
        </c:ser>
        <c:dLbls>
          <c:showVal val="1"/>
        </c:dLbls>
        <c:axId val="101877632"/>
        <c:axId val="101879168"/>
      </c:barChart>
      <c:catAx>
        <c:axId val="101877632"/>
        <c:scaling>
          <c:orientation val="minMax"/>
        </c:scaling>
        <c:axPos val="b"/>
        <c:numFmt formatCode="General" sourceLinked="1"/>
        <c:tickLblPos val="nextTo"/>
        <c:spPr>
          <a:ln w="3175">
            <a:solidFill>
              <a:srgbClr val="000000"/>
            </a:solidFill>
            <a:prstDash val="solid"/>
          </a:ln>
        </c:spPr>
        <c:txPr>
          <a:bodyPr rot="0" vert="horz"/>
          <a:lstStyle/>
          <a:p>
            <a:pPr>
              <a:defRPr sz="525" b="0" i="0" u="none" strike="noStrike" baseline="0">
                <a:solidFill>
                  <a:srgbClr val="000000"/>
                </a:solidFill>
                <a:latin typeface="Arial"/>
                <a:ea typeface="Arial"/>
                <a:cs typeface="Arial"/>
              </a:defRPr>
            </a:pPr>
            <a:endParaRPr lang="en-US"/>
          </a:p>
        </c:txPr>
        <c:crossAx val="101879168"/>
        <c:crosses val="autoZero"/>
        <c:auto val="1"/>
        <c:lblAlgn val="ctr"/>
        <c:lblOffset val="100"/>
        <c:tickLblSkip val="1"/>
        <c:tickMarkSkip val="1"/>
      </c:catAx>
      <c:valAx>
        <c:axId val="101879168"/>
        <c:scaling>
          <c:orientation val="minMax"/>
          <c:max val="1.1000000000000001"/>
          <c:min val="0"/>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1877632"/>
        <c:crosses val="autoZero"/>
        <c:crossBetween val="between"/>
        <c:majorUnit val="0.2"/>
      </c:valAx>
      <c:spPr>
        <a:solidFill>
          <a:srgbClr val="FFFFCC"/>
        </a:solidFill>
        <a:ln w="12701">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85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6216</Words>
  <Characters>35437</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DEPARTMENT of MANAGEMENT </vt:lpstr>
    </vt:vector>
  </TitlesOfParts>
  <Company>State of Iowa</Company>
  <LinksUpToDate>false</LinksUpToDate>
  <CharactersWithSpaces>41570</CharactersWithSpaces>
  <SharedDoc>false</SharedDoc>
  <HLinks>
    <vt:vector size="66" baseType="variant">
      <vt:variant>
        <vt:i4>5308445</vt:i4>
      </vt:variant>
      <vt:variant>
        <vt:i4>30</vt:i4>
      </vt:variant>
      <vt:variant>
        <vt:i4>0</vt:i4>
      </vt:variant>
      <vt:variant>
        <vt:i4>5</vt:i4>
      </vt:variant>
      <vt:variant>
        <vt:lpwstr>http://www.iowabutterfly.org/</vt:lpwstr>
      </vt:variant>
      <vt:variant>
        <vt:lpwstr/>
      </vt:variant>
      <vt:variant>
        <vt:i4>6422636</vt:i4>
      </vt:variant>
      <vt:variant>
        <vt:i4>27</vt:i4>
      </vt:variant>
      <vt:variant>
        <vt:i4>0</vt:i4>
      </vt:variant>
      <vt:variant>
        <vt:i4>5</vt:i4>
      </vt:variant>
      <vt:variant>
        <vt:lpwstr>http://iowa.regov.org/</vt:lpwstr>
      </vt:variant>
      <vt:variant>
        <vt:lpwstr/>
      </vt:variant>
      <vt:variant>
        <vt:i4>3342454</vt:i4>
      </vt:variant>
      <vt:variant>
        <vt:i4>24</vt:i4>
      </vt:variant>
      <vt:variant>
        <vt:i4>0</vt:i4>
      </vt:variant>
      <vt:variant>
        <vt:i4>5</vt:i4>
      </vt:variant>
      <vt:variant>
        <vt:lpwstr>http://www.resultsiowa.org/</vt:lpwstr>
      </vt:variant>
      <vt:variant>
        <vt:lpwstr/>
      </vt:variant>
      <vt:variant>
        <vt:i4>4849737</vt:i4>
      </vt:variant>
      <vt:variant>
        <vt:i4>21</vt:i4>
      </vt:variant>
      <vt:variant>
        <vt:i4>0</vt:i4>
      </vt:variant>
      <vt:variant>
        <vt:i4>5</vt:i4>
      </vt:variant>
      <vt:variant>
        <vt:lpwstr>http://www.iowalocalgov.org/</vt:lpwstr>
      </vt:variant>
      <vt:variant>
        <vt:lpwstr/>
      </vt:variant>
      <vt:variant>
        <vt:i4>4849737</vt:i4>
      </vt:variant>
      <vt:variant>
        <vt:i4>18</vt:i4>
      </vt:variant>
      <vt:variant>
        <vt:i4>0</vt:i4>
      </vt:variant>
      <vt:variant>
        <vt:i4>5</vt:i4>
      </vt:variant>
      <vt:variant>
        <vt:lpwstr>http://www.iowalocalgov.org/</vt:lpwstr>
      </vt:variant>
      <vt:variant>
        <vt:lpwstr/>
      </vt:variant>
      <vt:variant>
        <vt:i4>4849737</vt:i4>
      </vt:variant>
      <vt:variant>
        <vt:i4>15</vt:i4>
      </vt:variant>
      <vt:variant>
        <vt:i4>0</vt:i4>
      </vt:variant>
      <vt:variant>
        <vt:i4>5</vt:i4>
      </vt:variant>
      <vt:variant>
        <vt:lpwstr>http://www.iowalocalgov.org/</vt:lpwstr>
      </vt:variant>
      <vt:variant>
        <vt:lpwstr/>
      </vt:variant>
      <vt:variant>
        <vt:i4>3997772</vt:i4>
      </vt:variant>
      <vt:variant>
        <vt:i4>0</vt:i4>
      </vt:variant>
      <vt:variant>
        <vt:i4>0</vt:i4>
      </vt:variant>
      <vt:variant>
        <vt:i4>5</vt:i4>
      </vt:variant>
      <vt:variant>
        <vt:lpwstr>mailto:randy.bauer@iowa.gov</vt:lpwstr>
      </vt:variant>
      <vt:variant>
        <vt:lpwstr/>
      </vt:variant>
      <vt:variant>
        <vt:i4>3014704</vt:i4>
      </vt:variant>
      <vt:variant>
        <vt:i4>6416</vt:i4>
      </vt:variant>
      <vt:variant>
        <vt:i4>1027</vt:i4>
      </vt:variant>
      <vt:variant>
        <vt:i4>65537</vt:i4>
      </vt:variant>
      <vt:variant>
        <vt:lpwstr>../goal_gray_btm</vt:lpwstr>
      </vt:variant>
      <vt:variant>
        <vt:lpwstr/>
      </vt:variant>
      <vt:variant>
        <vt:i4>3014704</vt:i4>
      </vt:variant>
      <vt:variant>
        <vt:i4>7258</vt:i4>
      </vt:variant>
      <vt:variant>
        <vt:i4>1028</vt:i4>
      </vt:variant>
      <vt:variant>
        <vt:i4>65537</vt:i4>
      </vt:variant>
      <vt:variant>
        <vt:lpwstr>../goal_gray_btm</vt:lpwstr>
      </vt:variant>
      <vt:variant>
        <vt:lpwstr/>
      </vt:variant>
      <vt:variant>
        <vt:i4>3014704</vt:i4>
      </vt:variant>
      <vt:variant>
        <vt:i4>10056</vt:i4>
      </vt:variant>
      <vt:variant>
        <vt:i4>1025</vt:i4>
      </vt:variant>
      <vt:variant>
        <vt:i4>65537</vt:i4>
      </vt:variant>
      <vt:variant>
        <vt:lpwstr>../goal_gray_btm</vt:lpwstr>
      </vt:variant>
      <vt:variant>
        <vt:lpwstr/>
      </vt:variant>
      <vt:variant>
        <vt:i4>3014704</vt:i4>
      </vt:variant>
      <vt:variant>
        <vt:i4>11818</vt:i4>
      </vt:variant>
      <vt:variant>
        <vt:i4>1026</vt:i4>
      </vt:variant>
      <vt:variant>
        <vt:i4>65537</vt:i4>
      </vt:variant>
      <vt:variant>
        <vt:lpwstr>../goal_gray_btm</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MANAGEMENT </dc:title>
  <dc:subject/>
  <dc:creator>smaslik</dc:creator>
  <cp:keywords/>
  <dc:description/>
  <cp:lastModifiedBy>Margaret Noon</cp:lastModifiedBy>
  <cp:revision>2</cp:revision>
  <cp:lastPrinted>2004-12-22T23:27:00Z</cp:lastPrinted>
  <dcterms:created xsi:type="dcterms:W3CDTF">2009-02-10T15:39:00Z</dcterms:created>
  <dcterms:modified xsi:type="dcterms:W3CDTF">2009-02-10T15:39:00Z</dcterms:modified>
</cp:coreProperties>
</file>