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286" w:rsidRDefault="007F4286">
      <w:pPr>
        <w:pStyle w:val="Title"/>
      </w:pPr>
      <w:r>
        <w:t xml:space="preserve">IOWA DEPARTMENT OF PUBLIC DEFENSE </w:t>
      </w:r>
    </w:p>
    <w:p w:rsidR="007F4286" w:rsidRDefault="007F4286">
      <w:pPr>
        <w:pStyle w:val="Title"/>
      </w:pPr>
      <w:r>
        <w:t>(</w:t>
      </w:r>
      <w:smartTag w:uri="urn:schemas-microsoft-com:office:smarttags" w:element="place">
        <w:smartTag w:uri="urn:schemas-microsoft-com:office:smarttags" w:element="State">
          <w:r>
            <w:t>Iowa</w:t>
          </w:r>
        </w:smartTag>
      </w:smartTag>
      <w:r>
        <w:t xml:space="preserve"> National Guard and Homeland Security and Emergency Management Division)</w:t>
      </w:r>
    </w:p>
    <w:p w:rsidR="007F4286" w:rsidRDefault="007F4286">
      <w:pPr>
        <w:pStyle w:val="Title"/>
      </w:pPr>
      <w:r>
        <w:t xml:space="preserve">AGENCY PERFORMANCE PLAN </w:t>
      </w:r>
    </w:p>
    <w:p w:rsidR="007F4286" w:rsidRDefault="007F4286">
      <w:pPr>
        <w:pStyle w:val="Subtitle"/>
      </w:pPr>
      <w:r>
        <w:t>FISCAL YEAR 200</w:t>
      </w:r>
      <w:r w:rsidR="005C06C4">
        <w:t>7</w:t>
      </w:r>
    </w:p>
    <w:p w:rsidR="007F4286" w:rsidRDefault="007F4286">
      <w:pPr>
        <w:jc w:val="center"/>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8"/>
        <w:gridCol w:w="3420"/>
        <w:gridCol w:w="3294"/>
        <w:gridCol w:w="3294"/>
      </w:tblGrid>
      <w:tr w:rsidR="007F4286">
        <w:tblPrEx>
          <w:tblCellMar>
            <w:top w:w="0" w:type="dxa"/>
            <w:bottom w:w="0" w:type="dxa"/>
          </w:tblCellMar>
        </w:tblPrEx>
        <w:tc>
          <w:tcPr>
            <w:tcW w:w="13176" w:type="dxa"/>
            <w:gridSpan w:val="4"/>
          </w:tcPr>
          <w:p w:rsidR="007F4286" w:rsidRDefault="007F4286">
            <w:pPr>
              <w:rPr>
                <w:b/>
                <w:bCs/>
              </w:rPr>
            </w:pPr>
            <w:r>
              <w:rPr>
                <w:b/>
                <w:bCs/>
              </w:rPr>
              <w:t>Name of Agency: Iowa Department of Public Defense</w:t>
            </w:r>
          </w:p>
        </w:tc>
      </w:tr>
      <w:tr w:rsidR="007F4286">
        <w:tblPrEx>
          <w:tblCellMar>
            <w:top w:w="0" w:type="dxa"/>
            <w:bottom w:w="0" w:type="dxa"/>
          </w:tblCellMar>
        </w:tblPrEx>
        <w:tc>
          <w:tcPr>
            <w:tcW w:w="13176" w:type="dxa"/>
            <w:gridSpan w:val="4"/>
          </w:tcPr>
          <w:p w:rsidR="007F4286" w:rsidRDefault="007F4286">
            <w:pPr>
              <w:rPr>
                <w:b/>
                <w:bCs/>
                <w:sz w:val="28"/>
              </w:rPr>
            </w:pPr>
          </w:p>
        </w:tc>
      </w:tr>
      <w:tr w:rsidR="007F4286">
        <w:tblPrEx>
          <w:tblCellMar>
            <w:top w:w="0" w:type="dxa"/>
            <w:bottom w:w="0" w:type="dxa"/>
          </w:tblCellMar>
        </w:tblPrEx>
        <w:tc>
          <w:tcPr>
            <w:tcW w:w="13176" w:type="dxa"/>
            <w:gridSpan w:val="4"/>
          </w:tcPr>
          <w:p w:rsidR="007F4286" w:rsidRDefault="007F4286">
            <w:pPr>
              <w:rPr>
                <w:b/>
                <w:bCs/>
              </w:rPr>
            </w:pPr>
            <w:r>
              <w:rPr>
                <w:b/>
                <w:bCs/>
              </w:rPr>
              <w:t xml:space="preserve">Agency </w:t>
            </w:r>
            <w:smartTag w:uri="urn:schemas-microsoft-com:office:smarttags" w:element="City">
              <w:r>
                <w:rPr>
                  <w:b/>
                  <w:bCs/>
                </w:rPr>
                <w:t>Mission</w:t>
              </w:r>
            </w:smartTag>
            <w:r>
              <w:rPr>
                <w:b/>
                <w:bCs/>
              </w:rPr>
              <w:t xml:space="preserve">:  Provide units and equipment to protect life and property and come to the aid of Iowans in times of need, to preserve peace and order, and insure the public safety of the citizens of </w:t>
            </w:r>
            <w:smartTag w:uri="urn:schemas-microsoft-com:office:smarttags" w:element="place">
              <w:smartTag w:uri="urn:schemas-microsoft-com:office:smarttags" w:element="State">
                <w:r>
                  <w:rPr>
                    <w:b/>
                    <w:bCs/>
                  </w:rPr>
                  <w:t>Iowa</w:t>
                </w:r>
              </w:smartTag>
            </w:smartTag>
            <w:r>
              <w:rPr>
                <w:b/>
                <w:bCs/>
              </w:rPr>
              <w:t>.</w:t>
            </w:r>
          </w:p>
        </w:tc>
      </w:tr>
      <w:tr w:rsidR="007F4286">
        <w:tblPrEx>
          <w:tblCellMar>
            <w:top w:w="0" w:type="dxa"/>
            <w:bottom w:w="0" w:type="dxa"/>
          </w:tblCellMar>
        </w:tblPrEx>
        <w:tc>
          <w:tcPr>
            <w:tcW w:w="13176" w:type="dxa"/>
            <w:gridSpan w:val="4"/>
            <w:tcBorders>
              <w:bottom w:val="single" w:sz="4" w:space="0" w:color="auto"/>
            </w:tcBorders>
          </w:tcPr>
          <w:p w:rsidR="007F4286" w:rsidRDefault="007F4286">
            <w:pPr>
              <w:rPr>
                <w:b/>
                <w:bCs/>
                <w:sz w:val="28"/>
              </w:rPr>
            </w:pPr>
          </w:p>
        </w:tc>
      </w:tr>
      <w:tr w:rsidR="007F4286">
        <w:tblPrEx>
          <w:tblCellMar>
            <w:top w:w="0" w:type="dxa"/>
            <w:bottom w:w="0" w:type="dxa"/>
          </w:tblCellMar>
        </w:tblPrEx>
        <w:tc>
          <w:tcPr>
            <w:tcW w:w="3168" w:type="dxa"/>
            <w:shd w:val="clear" w:color="auto" w:fill="C0C0C0"/>
          </w:tcPr>
          <w:p w:rsidR="007F4286" w:rsidRDefault="007F4286">
            <w:pPr>
              <w:pStyle w:val="Heading2"/>
            </w:pPr>
            <w:r>
              <w:t>Core Function</w:t>
            </w:r>
          </w:p>
        </w:tc>
        <w:tc>
          <w:tcPr>
            <w:tcW w:w="3420" w:type="dxa"/>
            <w:shd w:val="clear" w:color="auto" w:fill="C0C0C0"/>
          </w:tcPr>
          <w:p w:rsidR="007F4286" w:rsidRDefault="007F4286">
            <w:pPr>
              <w:jc w:val="center"/>
              <w:rPr>
                <w:b/>
                <w:bCs/>
                <w:sz w:val="16"/>
              </w:rPr>
            </w:pPr>
            <w:r>
              <w:rPr>
                <w:b/>
                <w:bCs/>
              </w:rPr>
              <w:t xml:space="preserve">Performance Measure(s) </w:t>
            </w:r>
            <w:r>
              <w:rPr>
                <w:b/>
                <w:bCs/>
                <w:sz w:val="16"/>
              </w:rPr>
              <w:t>(outcome)</w:t>
            </w:r>
          </w:p>
        </w:tc>
        <w:tc>
          <w:tcPr>
            <w:tcW w:w="3294" w:type="dxa"/>
            <w:shd w:val="clear" w:color="auto" w:fill="C0C0C0"/>
          </w:tcPr>
          <w:p w:rsidR="007F4286" w:rsidRDefault="007F4286">
            <w:pPr>
              <w:pStyle w:val="Heading2"/>
            </w:pPr>
            <w:r>
              <w:t>Performance Target</w:t>
            </w:r>
          </w:p>
        </w:tc>
        <w:tc>
          <w:tcPr>
            <w:tcW w:w="3294" w:type="dxa"/>
            <w:shd w:val="clear" w:color="auto" w:fill="C0C0C0"/>
          </w:tcPr>
          <w:p w:rsidR="007F4286" w:rsidRDefault="007F4286">
            <w:pPr>
              <w:jc w:val="center"/>
              <w:rPr>
                <w:b/>
                <w:bCs/>
              </w:rPr>
            </w:pPr>
            <w:r>
              <w:rPr>
                <w:b/>
                <w:bCs/>
              </w:rPr>
              <w:t>Link to Strategic Plan Goal(s)</w:t>
            </w:r>
          </w:p>
        </w:tc>
      </w:tr>
      <w:tr w:rsidR="007F4286">
        <w:tblPrEx>
          <w:tblCellMar>
            <w:top w:w="0" w:type="dxa"/>
            <w:bottom w:w="0" w:type="dxa"/>
          </w:tblCellMar>
        </w:tblPrEx>
        <w:tc>
          <w:tcPr>
            <w:tcW w:w="3168" w:type="dxa"/>
          </w:tcPr>
          <w:p w:rsidR="007F4286" w:rsidRDefault="007F4286">
            <w:pPr>
              <w:rPr>
                <w:b/>
                <w:bCs/>
              </w:rPr>
            </w:pPr>
            <w:r>
              <w:rPr>
                <w:b/>
                <w:bCs/>
              </w:rPr>
              <w:t>CF 1:</w:t>
            </w:r>
            <w:r>
              <w:t xml:space="preserve"> </w:t>
            </w:r>
            <w:r>
              <w:rPr>
                <w:b/>
                <w:bCs/>
              </w:rPr>
              <w:t>Military Readiness and</w:t>
            </w:r>
            <w:r>
              <w:t xml:space="preserve"> </w:t>
            </w:r>
            <w:r>
              <w:rPr>
                <w:b/>
                <w:bCs/>
              </w:rPr>
              <w:t>Defense</w:t>
            </w:r>
          </w:p>
        </w:tc>
        <w:tc>
          <w:tcPr>
            <w:tcW w:w="3420" w:type="dxa"/>
          </w:tcPr>
          <w:p w:rsidR="007F4286" w:rsidRDefault="007F4286">
            <w:pPr>
              <w:rPr>
                <w:b/>
                <w:bCs/>
                <w:sz w:val="28"/>
              </w:rPr>
            </w:pPr>
          </w:p>
        </w:tc>
        <w:tc>
          <w:tcPr>
            <w:tcW w:w="3294" w:type="dxa"/>
          </w:tcPr>
          <w:p w:rsidR="007F4286" w:rsidRDefault="007F4286">
            <w:pPr>
              <w:rPr>
                <w:b/>
                <w:bCs/>
                <w:sz w:val="28"/>
              </w:rPr>
            </w:pPr>
          </w:p>
        </w:tc>
        <w:tc>
          <w:tcPr>
            <w:tcW w:w="3294" w:type="dxa"/>
          </w:tcPr>
          <w:p w:rsidR="007F4286" w:rsidRDefault="007F4286">
            <w:pPr>
              <w:rPr>
                <w:b/>
                <w:bCs/>
                <w:sz w:val="28"/>
              </w:rPr>
            </w:pPr>
          </w:p>
        </w:tc>
      </w:tr>
      <w:tr w:rsidR="007F4286">
        <w:tblPrEx>
          <w:tblCellMar>
            <w:top w:w="0" w:type="dxa"/>
            <w:bottom w:w="0" w:type="dxa"/>
          </w:tblCellMar>
        </w:tblPrEx>
        <w:tc>
          <w:tcPr>
            <w:tcW w:w="3168" w:type="dxa"/>
          </w:tcPr>
          <w:p w:rsidR="007F4286" w:rsidRDefault="007F4286">
            <w:pPr>
              <w:rPr>
                <w:b/>
                <w:bCs/>
                <w:sz w:val="28"/>
              </w:rPr>
            </w:pPr>
          </w:p>
        </w:tc>
        <w:tc>
          <w:tcPr>
            <w:tcW w:w="3420" w:type="dxa"/>
          </w:tcPr>
          <w:p w:rsidR="007F4286" w:rsidRDefault="007F4286">
            <w:pPr>
              <w:rPr>
                <w:b/>
                <w:bCs/>
                <w:sz w:val="28"/>
              </w:rPr>
            </w:pPr>
          </w:p>
        </w:tc>
        <w:tc>
          <w:tcPr>
            <w:tcW w:w="3294" w:type="dxa"/>
          </w:tcPr>
          <w:p w:rsidR="007F4286" w:rsidRDefault="007F4286">
            <w:pPr>
              <w:rPr>
                <w:b/>
                <w:bCs/>
                <w:sz w:val="28"/>
              </w:rPr>
            </w:pPr>
          </w:p>
        </w:tc>
        <w:tc>
          <w:tcPr>
            <w:tcW w:w="3294" w:type="dxa"/>
          </w:tcPr>
          <w:p w:rsidR="007F4286" w:rsidRDefault="007F4286">
            <w:pPr>
              <w:rPr>
                <w:b/>
                <w:bCs/>
                <w:sz w:val="28"/>
              </w:rPr>
            </w:pPr>
          </w:p>
        </w:tc>
      </w:tr>
      <w:tr w:rsidR="007F4286">
        <w:tblPrEx>
          <w:tblCellMar>
            <w:top w:w="0" w:type="dxa"/>
            <w:bottom w:w="0" w:type="dxa"/>
          </w:tblCellMar>
        </w:tblPrEx>
        <w:tc>
          <w:tcPr>
            <w:tcW w:w="3168" w:type="dxa"/>
            <w:tcBorders>
              <w:bottom w:val="single" w:sz="4" w:space="0" w:color="auto"/>
            </w:tcBorders>
          </w:tcPr>
          <w:p w:rsidR="007F4286" w:rsidRDefault="007F4286">
            <w:pPr>
              <w:rPr>
                <w:b/>
                <w:bCs/>
              </w:rPr>
            </w:pPr>
            <w:r>
              <w:rPr>
                <w:b/>
                <w:bCs/>
              </w:rPr>
              <w:t xml:space="preserve">Desire Outcome(s): </w:t>
            </w:r>
            <w:r>
              <w:t xml:space="preserve">Provide combat-ready units in support of national military strategy and capable of performing federal disaster relief operations and state emergency operations.    </w:t>
            </w:r>
          </w:p>
          <w:p w:rsidR="007F4286" w:rsidRDefault="007F4286">
            <w:pPr>
              <w:rPr>
                <w:b/>
                <w:bCs/>
              </w:rPr>
            </w:pPr>
          </w:p>
          <w:p w:rsidR="007F4286" w:rsidRDefault="007F4286">
            <w:pPr>
              <w:rPr>
                <w:b/>
                <w:bCs/>
              </w:rPr>
            </w:pPr>
          </w:p>
          <w:p w:rsidR="007F4286" w:rsidRDefault="007F4286">
            <w:pPr>
              <w:rPr>
                <w:b/>
                <w:bCs/>
              </w:rPr>
            </w:pPr>
          </w:p>
          <w:p w:rsidR="007F4286" w:rsidRDefault="007F4286">
            <w:pPr>
              <w:rPr>
                <w:b/>
                <w:bCs/>
              </w:rPr>
            </w:pPr>
          </w:p>
          <w:p w:rsidR="007F4286" w:rsidRDefault="007F4286">
            <w:pPr>
              <w:rPr>
                <w:b/>
                <w:bCs/>
              </w:rPr>
            </w:pPr>
          </w:p>
          <w:p w:rsidR="007F4286" w:rsidRDefault="007F4286">
            <w:pPr>
              <w:rPr>
                <w:b/>
                <w:bCs/>
              </w:rPr>
            </w:pPr>
          </w:p>
          <w:p w:rsidR="007F4286" w:rsidRDefault="007F4286">
            <w:pPr>
              <w:rPr>
                <w:b/>
                <w:bCs/>
              </w:rPr>
            </w:pPr>
          </w:p>
          <w:p w:rsidR="007F4286" w:rsidRDefault="007F4286">
            <w:pPr>
              <w:rPr>
                <w:b/>
                <w:bCs/>
              </w:rPr>
            </w:pPr>
          </w:p>
          <w:p w:rsidR="007F4286" w:rsidRDefault="007F4286">
            <w:pPr>
              <w:rPr>
                <w:b/>
                <w:bCs/>
              </w:rPr>
            </w:pPr>
          </w:p>
          <w:p w:rsidR="007F4286" w:rsidRDefault="007F4286">
            <w:pPr>
              <w:rPr>
                <w:b/>
                <w:bCs/>
              </w:rPr>
            </w:pPr>
          </w:p>
          <w:p w:rsidR="007F4286" w:rsidRDefault="007F4286">
            <w:pPr>
              <w:rPr>
                <w:b/>
                <w:bCs/>
              </w:rPr>
            </w:pPr>
          </w:p>
          <w:p w:rsidR="007F4286" w:rsidRDefault="007F4286">
            <w:pPr>
              <w:rPr>
                <w:b/>
                <w:bCs/>
              </w:rPr>
            </w:pPr>
          </w:p>
        </w:tc>
        <w:tc>
          <w:tcPr>
            <w:tcW w:w="3420" w:type="dxa"/>
            <w:tcBorders>
              <w:bottom w:val="single" w:sz="4" w:space="0" w:color="auto"/>
            </w:tcBorders>
          </w:tcPr>
          <w:p w:rsidR="007F4286" w:rsidRDefault="007F4286">
            <w:r>
              <w:t xml:space="preserve">Percentage of units fully trained, equipped, and deployable to support United States combatant commanders’ missions and emergency response, as required, and to coordinate, plan, support and maintain emergency support to the citizens of the State of Iowa.   </w:t>
            </w:r>
          </w:p>
          <w:p w:rsidR="007F4286" w:rsidRDefault="007F4286"/>
          <w:p w:rsidR="007F4286" w:rsidRDefault="007F4286"/>
        </w:tc>
        <w:tc>
          <w:tcPr>
            <w:tcW w:w="3294" w:type="dxa"/>
            <w:tcBorders>
              <w:bottom w:val="single" w:sz="4" w:space="0" w:color="auto"/>
            </w:tcBorders>
          </w:tcPr>
          <w:p w:rsidR="007F4286" w:rsidRDefault="005C06C4">
            <w:r>
              <w:t xml:space="preserve">75% of units are in overall unit levels C-1 thru C-3 and meet mission accomplishment ranges of 100% to </w:t>
            </w:r>
            <w:r w:rsidR="00E41149">
              <w:t>65</w:t>
            </w:r>
            <w:r>
              <w:t xml:space="preserve">%.   </w:t>
            </w:r>
          </w:p>
        </w:tc>
        <w:tc>
          <w:tcPr>
            <w:tcW w:w="3294" w:type="dxa"/>
            <w:tcBorders>
              <w:bottom w:val="single" w:sz="4" w:space="0" w:color="auto"/>
            </w:tcBorders>
          </w:tcPr>
          <w:p w:rsidR="007F4286" w:rsidRDefault="007F4286">
            <w:r>
              <w:t>Combat-ready force.</w:t>
            </w:r>
          </w:p>
        </w:tc>
      </w:tr>
      <w:tr w:rsidR="007F4286">
        <w:tblPrEx>
          <w:tblCellMar>
            <w:top w:w="0" w:type="dxa"/>
            <w:bottom w:w="0" w:type="dxa"/>
          </w:tblCellMar>
        </w:tblPrEx>
        <w:tc>
          <w:tcPr>
            <w:tcW w:w="3168" w:type="dxa"/>
            <w:tcBorders>
              <w:bottom w:val="single" w:sz="4" w:space="0" w:color="auto"/>
            </w:tcBorders>
            <w:shd w:val="clear" w:color="auto" w:fill="C0C0C0"/>
          </w:tcPr>
          <w:p w:rsidR="007F4286" w:rsidRDefault="007F4286">
            <w:pPr>
              <w:pStyle w:val="Heading2"/>
            </w:pPr>
            <w:r>
              <w:lastRenderedPageBreak/>
              <w:t>Services, Products, Activities</w:t>
            </w:r>
          </w:p>
        </w:tc>
        <w:tc>
          <w:tcPr>
            <w:tcW w:w="3420" w:type="dxa"/>
            <w:tcBorders>
              <w:bottom w:val="single" w:sz="4" w:space="0" w:color="auto"/>
            </w:tcBorders>
            <w:shd w:val="clear" w:color="auto" w:fill="C0C0C0"/>
          </w:tcPr>
          <w:p w:rsidR="007F4286" w:rsidRDefault="007F4286">
            <w:pPr>
              <w:jc w:val="center"/>
              <w:rPr>
                <w:b/>
                <w:bCs/>
              </w:rPr>
            </w:pPr>
            <w:r>
              <w:rPr>
                <w:b/>
                <w:bCs/>
              </w:rPr>
              <w:t>Performance Measure(s)</w:t>
            </w:r>
          </w:p>
        </w:tc>
        <w:tc>
          <w:tcPr>
            <w:tcW w:w="3294" w:type="dxa"/>
            <w:tcBorders>
              <w:bottom w:val="single" w:sz="4" w:space="0" w:color="auto"/>
            </w:tcBorders>
            <w:shd w:val="clear" w:color="auto" w:fill="C0C0C0"/>
          </w:tcPr>
          <w:p w:rsidR="007F4286" w:rsidRDefault="007F4286">
            <w:pPr>
              <w:jc w:val="center"/>
              <w:rPr>
                <w:b/>
                <w:bCs/>
              </w:rPr>
            </w:pPr>
            <w:r>
              <w:rPr>
                <w:b/>
                <w:bCs/>
              </w:rPr>
              <w:t>Performance Target(s)</w:t>
            </w:r>
          </w:p>
        </w:tc>
        <w:tc>
          <w:tcPr>
            <w:tcW w:w="3294" w:type="dxa"/>
            <w:tcBorders>
              <w:bottom w:val="single" w:sz="4" w:space="0" w:color="auto"/>
            </w:tcBorders>
            <w:shd w:val="clear" w:color="auto" w:fill="C0C0C0"/>
          </w:tcPr>
          <w:p w:rsidR="007F4286" w:rsidRDefault="007F4286">
            <w:pPr>
              <w:jc w:val="center"/>
              <w:rPr>
                <w:b/>
                <w:bCs/>
              </w:rPr>
            </w:pPr>
            <w:r>
              <w:rPr>
                <w:b/>
                <w:bCs/>
              </w:rPr>
              <w:t>Strategies/Recommended Actions</w:t>
            </w:r>
          </w:p>
        </w:tc>
      </w:tr>
      <w:tr w:rsidR="007F4286">
        <w:tblPrEx>
          <w:tblCellMar>
            <w:top w:w="0" w:type="dxa"/>
            <w:bottom w:w="0" w:type="dxa"/>
          </w:tblCellMar>
        </w:tblPrEx>
        <w:tc>
          <w:tcPr>
            <w:tcW w:w="3168" w:type="dxa"/>
          </w:tcPr>
          <w:p w:rsidR="007F4286" w:rsidRDefault="007F4286">
            <w:pPr>
              <w:pStyle w:val="Heading2"/>
              <w:jc w:val="left"/>
              <w:rPr>
                <w:b w:val="0"/>
                <w:bCs w:val="0"/>
              </w:rPr>
            </w:pPr>
            <w:r>
              <w:rPr>
                <w:b w:val="0"/>
                <w:bCs w:val="0"/>
              </w:rPr>
              <w:t>1.</w:t>
            </w:r>
            <w:r w:rsidR="005C06C4">
              <w:t xml:space="preserve"> </w:t>
            </w:r>
            <w:r w:rsidR="005C06C4">
              <w:rPr>
                <w:b w:val="0"/>
              </w:rPr>
              <w:t xml:space="preserve">Personnel.  </w:t>
            </w:r>
            <w:r>
              <w:rPr>
                <w:b w:val="0"/>
                <w:bCs w:val="0"/>
              </w:rPr>
              <w:t xml:space="preserve">Recruiting and retention of qualified members is essential to units’ capability to perform their assigned missions.  </w:t>
            </w:r>
          </w:p>
          <w:p w:rsidR="007F4286" w:rsidRDefault="007F4286">
            <w:r>
              <w:t>Org #</w:t>
            </w:r>
          </w:p>
        </w:tc>
        <w:tc>
          <w:tcPr>
            <w:tcW w:w="3420" w:type="dxa"/>
          </w:tcPr>
          <w:p w:rsidR="007F4286" w:rsidRDefault="007F4286">
            <w:r>
              <w:t xml:space="preserve">Percentage fill of </w:t>
            </w:r>
            <w:r w:rsidR="005C06C4">
              <w:t xml:space="preserve">qualified and trained </w:t>
            </w:r>
            <w:r>
              <w:t xml:space="preserve">personnel </w:t>
            </w:r>
            <w:r w:rsidR="005C06C4">
              <w:t>with available senior grade leadership</w:t>
            </w:r>
            <w:r w:rsidR="00C54D4E">
              <w:t xml:space="preserve"> to form a “ready pool” available for mobilization</w:t>
            </w:r>
            <w:r w:rsidR="005C06C4">
              <w:t xml:space="preserve">. </w:t>
            </w:r>
            <w:r>
              <w:t xml:space="preserve"> </w:t>
            </w:r>
          </w:p>
        </w:tc>
        <w:tc>
          <w:tcPr>
            <w:tcW w:w="3294" w:type="dxa"/>
          </w:tcPr>
          <w:p w:rsidR="007F4286" w:rsidRDefault="005C06C4">
            <w:r>
              <w:t>75%</w:t>
            </w:r>
          </w:p>
        </w:tc>
        <w:tc>
          <w:tcPr>
            <w:tcW w:w="3294" w:type="dxa"/>
          </w:tcPr>
          <w:p w:rsidR="007F4286" w:rsidRDefault="007F4286">
            <w:r>
              <w:t xml:space="preserve">Utilize Montgomery GI Bill and other federally funded incentives and the Iowa National Guard Educational Assistance Program to attract qualified person to Iowa National Guard membership.  </w:t>
            </w:r>
          </w:p>
        </w:tc>
      </w:tr>
      <w:tr w:rsidR="007F4286">
        <w:tblPrEx>
          <w:tblCellMar>
            <w:top w:w="0" w:type="dxa"/>
            <w:bottom w:w="0" w:type="dxa"/>
          </w:tblCellMar>
        </w:tblPrEx>
        <w:tc>
          <w:tcPr>
            <w:tcW w:w="3168" w:type="dxa"/>
          </w:tcPr>
          <w:p w:rsidR="007F4286" w:rsidRDefault="007F4286">
            <w:pPr>
              <w:pStyle w:val="Heading2"/>
              <w:jc w:val="left"/>
            </w:pPr>
          </w:p>
        </w:tc>
        <w:tc>
          <w:tcPr>
            <w:tcW w:w="3420" w:type="dxa"/>
          </w:tcPr>
          <w:p w:rsidR="007F4286" w:rsidRDefault="007F4286"/>
        </w:tc>
        <w:tc>
          <w:tcPr>
            <w:tcW w:w="3294" w:type="dxa"/>
          </w:tcPr>
          <w:p w:rsidR="007F4286" w:rsidRDefault="007F4286"/>
        </w:tc>
        <w:tc>
          <w:tcPr>
            <w:tcW w:w="3294" w:type="dxa"/>
          </w:tcPr>
          <w:p w:rsidR="007F4286" w:rsidRDefault="007F4286">
            <w:pPr>
              <w:jc w:val="center"/>
              <w:rPr>
                <w:b/>
                <w:bCs/>
              </w:rPr>
            </w:pPr>
          </w:p>
        </w:tc>
      </w:tr>
      <w:tr w:rsidR="007F4286">
        <w:tblPrEx>
          <w:tblCellMar>
            <w:top w:w="0" w:type="dxa"/>
            <w:bottom w:w="0" w:type="dxa"/>
          </w:tblCellMar>
        </w:tblPrEx>
        <w:tc>
          <w:tcPr>
            <w:tcW w:w="3168" w:type="dxa"/>
          </w:tcPr>
          <w:p w:rsidR="007F4286" w:rsidRDefault="007F4286">
            <w:r>
              <w:t xml:space="preserve">2. Trained force.  Trained and qualified officers and soldiers and airmen are </w:t>
            </w:r>
            <w:proofErr w:type="gramStart"/>
            <w:r>
              <w:t>key</w:t>
            </w:r>
            <w:proofErr w:type="gramEnd"/>
            <w:r>
              <w:t xml:space="preserve"> to ability to attain combat readiness and perform assigned missions.</w:t>
            </w:r>
          </w:p>
          <w:p w:rsidR="007F4286" w:rsidRDefault="007F4286">
            <w:r>
              <w:t>Org #</w:t>
            </w:r>
          </w:p>
        </w:tc>
        <w:tc>
          <w:tcPr>
            <w:tcW w:w="3420" w:type="dxa"/>
          </w:tcPr>
          <w:p w:rsidR="007F4286" w:rsidRDefault="007F4286">
            <w:r>
              <w:t xml:space="preserve">The process of developing, supporting, and maintaining deployable, combat-ready units has changed from a measurement and goal of a complete, all-ready force to a force generation cycle focused on available-for-mobilization, building readiness and available-for-state active duty, and reset phases.   </w:t>
            </w:r>
            <w:r w:rsidR="00C54D4E">
              <w:t xml:space="preserve">This is proposed to be a programmed </w:t>
            </w:r>
            <w:r w:rsidR="000D05C7">
              <w:t xml:space="preserve">force generation </w:t>
            </w:r>
            <w:r w:rsidR="00C54D4E">
              <w:t xml:space="preserve">three-year cycle.  Units are reentered into the cycle if they aren’t mobilized for federal active duty during the three-year cycle.  </w:t>
            </w:r>
          </w:p>
        </w:tc>
        <w:tc>
          <w:tcPr>
            <w:tcW w:w="3294" w:type="dxa"/>
          </w:tcPr>
          <w:p w:rsidR="007F4286" w:rsidRDefault="007F4286">
            <w:pPr>
              <w:rPr>
                <w:b/>
                <w:bCs/>
                <w:sz w:val="28"/>
              </w:rPr>
            </w:pPr>
          </w:p>
        </w:tc>
        <w:tc>
          <w:tcPr>
            <w:tcW w:w="3294" w:type="dxa"/>
          </w:tcPr>
          <w:p w:rsidR="007F4286" w:rsidRDefault="007F4286"/>
        </w:tc>
      </w:tr>
      <w:tr w:rsidR="007F4286">
        <w:tblPrEx>
          <w:tblCellMar>
            <w:top w:w="0" w:type="dxa"/>
            <w:bottom w:w="0" w:type="dxa"/>
          </w:tblCellMar>
        </w:tblPrEx>
        <w:tc>
          <w:tcPr>
            <w:tcW w:w="3168" w:type="dxa"/>
          </w:tcPr>
          <w:p w:rsidR="007F4286" w:rsidRDefault="007F4286"/>
        </w:tc>
        <w:tc>
          <w:tcPr>
            <w:tcW w:w="3420" w:type="dxa"/>
          </w:tcPr>
          <w:p w:rsidR="007F4286" w:rsidRDefault="007F4286">
            <w:r>
              <w:t xml:space="preserve">Percentage of units </w:t>
            </w:r>
            <w:r w:rsidR="00C54D4E">
              <w:t xml:space="preserve">available for </w:t>
            </w:r>
            <w:r w:rsidR="00C81385">
              <w:t xml:space="preserve">or serving on </w:t>
            </w:r>
            <w:r w:rsidR="00C54D4E">
              <w:t>federal active duty.  (</w:t>
            </w:r>
            <w:r>
              <w:t>Possess required resources and</w:t>
            </w:r>
            <w:r w:rsidR="00C54D4E">
              <w:t xml:space="preserve"> are</w:t>
            </w:r>
            <w:r>
              <w:t xml:space="preserve"> trained </w:t>
            </w:r>
            <w:r w:rsidR="00C54D4E">
              <w:t xml:space="preserve">in mission essential tasks to complete </w:t>
            </w:r>
            <w:r>
              <w:t>wartime mission for which it is organized and designed.</w:t>
            </w:r>
            <w:r w:rsidR="000D05C7">
              <w:t xml:space="preserve">)  These units are available for state active duty.  </w:t>
            </w:r>
          </w:p>
        </w:tc>
        <w:tc>
          <w:tcPr>
            <w:tcW w:w="3294" w:type="dxa"/>
          </w:tcPr>
          <w:p w:rsidR="007F4286" w:rsidRDefault="00C54D4E">
            <w:r>
              <w:t>33%</w:t>
            </w:r>
          </w:p>
        </w:tc>
        <w:tc>
          <w:tcPr>
            <w:tcW w:w="3294" w:type="dxa"/>
          </w:tcPr>
          <w:p w:rsidR="007F4286" w:rsidRDefault="007F4286">
            <w:pPr>
              <w:rPr>
                <w:b/>
                <w:bCs/>
                <w:sz w:val="28"/>
              </w:rPr>
            </w:pPr>
          </w:p>
        </w:tc>
      </w:tr>
      <w:tr w:rsidR="007F4286">
        <w:tblPrEx>
          <w:tblCellMar>
            <w:top w:w="0" w:type="dxa"/>
            <w:bottom w:w="0" w:type="dxa"/>
          </w:tblCellMar>
        </w:tblPrEx>
        <w:tc>
          <w:tcPr>
            <w:tcW w:w="3168" w:type="dxa"/>
          </w:tcPr>
          <w:p w:rsidR="007F4286" w:rsidRDefault="007F4286">
            <w:pPr>
              <w:pStyle w:val="Heading2"/>
              <w:jc w:val="left"/>
              <w:rPr>
                <w:b w:val="0"/>
                <w:bCs w:val="0"/>
              </w:rPr>
            </w:pPr>
          </w:p>
        </w:tc>
        <w:tc>
          <w:tcPr>
            <w:tcW w:w="3420" w:type="dxa"/>
          </w:tcPr>
          <w:p w:rsidR="007F4286" w:rsidRDefault="007F4286">
            <w:r>
              <w:t xml:space="preserve">Percentage of units </w:t>
            </w:r>
            <w:r w:rsidR="000D05C7">
              <w:t>conducting training year of three-year force generation cycle.  P</w:t>
            </w:r>
            <w:r>
              <w:t xml:space="preserve">ossess required resources to undertake many, but not all, portions of the wartime mission for which it is organized or designed.  </w:t>
            </w:r>
            <w:r w:rsidR="000D05C7">
              <w:t>These units are available for state active duty.</w:t>
            </w:r>
          </w:p>
        </w:tc>
        <w:tc>
          <w:tcPr>
            <w:tcW w:w="3294" w:type="dxa"/>
          </w:tcPr>
          <w:p w:rsidR="007F4286" w:rsidRDefault="00C81385">
            <w:r>
              <w:t>50</w:t>
            </w:r>
            <w:r w:rsidR="007F4286">
              <w:t>%</w:t>
            </w:r>
          </w:p>
        </w:tc>
        <w:tc>
          <w:tcPr>
            <w:tcW w:w="3294" w:type="dxa"/>
          </w:tcPr>
          <w:p w:rsidR="007F4286" w:rsidRDefault="007F4286">
            <w:pPr>
              <w:jc w:val="center"/>
              <w:rPr>
                <w:b/>
                <w:bCs/>
              </w:rPr>
            </w:pPr>
          </w:p>
        </w:tc>
      </w:tr>
      <w:tr w:rsidR="007F4286">
        <w:tblPrEx>
          <w:tblCellMar>
            <w:top w:w="0" w:type="dxa"/>
            <w:bottom w:w="0" w:type="dxa"/>
          </w:tblCellMar>
        </w:tblPrEx>
        <w:tc>
          <w:tcPr>
            <w:tcW w:w="3168" w:type="dxa"/>
          </w:tcPr>
          <w:p w:rsidR="007F4286" w:rsidRDefault="007F4286">
            <w:r>
              <w:rPr>
                <w:b/>
                <w:bCs/>
                <w:sz w:val="28"/>
              </w:rPr>
              <w:t xml:space="preserve">      </w:t>
            </w:r>
          </w:p>
        </w:tc>
        <w:tc>
          <w:tcPr>
            <w:tcW w:w="3420" w:type="dxa"/>
          </w:tcPr>
          <w:p w:rsidR="007F4286" w:rsidRDefault="007F4286">
            <w:r>
              <w:t xml:space="preserve">Percentage of units returned from mobilization and resetting </w:t>
            </w:r>
            <w:r w:rsidR="000D05C7">
              <w:t xml:space="preserve">in the three-year force generation cycle.  </w:t>
            </w:r>
            <w:r>
              <w:t xml:space="preserve">   </w:t>
            </w:r>
          </w:p>
        </w:tc>
        <w:tc>
          <w:tcPr>
            <w:tcW w:w="3294" w:type="dxa"/>
          </w:tcPr>
          <w:p w:rsidR="007F4286" w:rsidRDefault="00C81385">
            <w:r>
              <w:t>17</w:t>
            </w:r>
            <w:r w:rsidR="007F4286">
              <w:t>%</w:t>
            </w:r>
          </w:p>
        </w:tc>
        <w:tc>
          <w:tcPr>
            <w:tcW w:w="3294" w:type="dxa"/>
          </w:tcPr>
          <w:p w:rsidR="007F4286" w:rsidRDefault="007F4286">
            <w:pPr>
              <w:rPr>
                <w:b/>
                <w:bCs/>
                <w:sz w:val="28"/>
              </w:rPr>
            </w:pPr>
          </w:p>
        </w:tc>
      </w:tr>
      <w:tr w:rsidR="007F4286">
        <w:tblPrEx>
          <w:tblCellMar>
            <w:top w:w="0" w:type="dxa"/>
            <w:bottom w:w="0" w:type="dxa"/>
          </w:tblCellMar>
        </w:tblPrEx>
        <w:tc>
          <w:tcPr>
            <w:tcW w:w="3168" w:type="dxa"/>
            <w:tcBorders>
              <w:bottom w:val="single" w:sz="4" w:space="0" w:color="auto"/>
            </w:tcBorders>
          </w:tcPr>
          <w:p w:rsidR="007F4286" w:rsidRDefault="007F4286">
            <w:pPr>
              <w:rPr>
                <w:b/>
                <w:bCs/>
                <w:sz w:val="28"/>
              </w:rPr>
            </w:pPr>
          </w:p>
        </w:tc>
        <w:tc>
          <w:tcPr>
            <w:tcW w:w="3420" w:type="dxa"/>
            <w:tcBorders>
              <w:bottom w:val="single" w:sz="4" w:space="0" w:color="auto"/>
            </w:tcBorders>
          </w:tcPr>
          <w:p w:rsidR="007F4286" w:rsidRDefault="007F4286">
            <w:pPr>
              <w:rPr>
                <w:b/>
                <w:bCs/>
                <w:sz w:val="28"/>
              </w:rPr>
            </w:pPr>
          </w:p>
        </w:tc>
        <w:tc>
          <w:tcPr>
            <w:tcW w:w="3294" w:type="dxa"/>
            <w:tcBorders>
              <w:bottom w:val="single" w:sz="4" w:space="0" w:color="auto"/>
            </w:tcBorders>
          </w:tcPr>
          <w:p w:rsidR="007F4286" w:rsidRDefault="007F4286">
            <w:pPr>
              <w:rPr>
                <w:b/>
                <w:bCs/>
                <w:sz w:val="28"/>
              </w:rPr>
            </w:pPr>
          </w:p>
        </w:tc>
        <w:tc>
          <w:tcPr>
            <w:tcW w:w="3294" w:type="dxa"/>
            <w:tcBorders>
              <w:bottom w:val="single" w:sz="4" w:space="0" w:color="auto"/>
            </w:tcBorders>
          </w:tcPr>
          <w:p w:rsidR="007F4286" w:rsidRDefault="007F4286">
            <w:pPr>
              <w:rPr>
                <w:b/>
                <w:bCs/>
                <w:sz w:val="28"/>
              </w:rPr>
            </w:pPr>
          </w:p>
        </w:tc>
      </w:tr>
      <w:tr w:rsidR="007F4286">
        <w:tblPrEx>
          <w:tblCellMar>
            <w:top w:w="0" w:type="dxa"/>
            <w:bottom w:w="0" w:type="dxa"/>
          </w:tblCellMar>
        </w:tblPrEx>
        <w:tc>
          <w:tcPr>
            <w:tcW w:w="3168" w:type="dxa"/>
          </w:tcPr>
          <w:p w:rsidR="007F4286" w:rsidRDefault="007F4286">
            <w:r>
              <w:t>3.</w:t>
            </w:r>
            <w:r>
              <w:rPr>
                <w:b/>
                <w:bCs/>
              </w:rPr>
              <w:t xml:space="preserve">  </w:t>
            </w:r>
            <w:r>
              <w:t xml:space="preserve">Mobilize/deploy the force.  Our ability to mobilize and deploy Iowa Guardsmen quickly and efficiently with the least possible impact on families and employers is enhanced by our family readiness and Employer Support of the Guard and Reserves programs and the processing of our members and families.  </w:t>
            </w:r>
          </w:p>
          <w:p w:rsidR="007F4286" w:rsidRDefault="007F4286">
            <w:r>
              <w:t>Org #</w:t>
            </w:r>
          </w:p>
        </w:tc>
        <w:tc>
          <w:tcPr>
            <w:tcW w:w="3420" w:type="dxa"/>
          </w:tcPr>
          <w:p w:rsidR="007F4286" w:rsidRDefault="007F4286">
            <w:pPr>
              <w:pStyle w:val="Header"/>
              <w:tabs>
                <w:tab w:val="clear" w:pos="4320"/>
                <w:tab w:val="clear" w:pos="8640"/>
              </w:tabs>
              <w:rPr>
                <w:rFonts w:ascii="Times New Roman" w:hAnsi="Times New Roman"/>
              </w:rPr>
            </w:pPr>
            <w:r>
              <w:rPr>
                <w:rFonts w:ascii="Times New Roman" w:hAnsi="Times New Roman"/>
              </w:rPr>
              <w:t xml:space="preserve">Percentage of units that achieve deployment latest mobilization station arrival date criteria as established by higher federal mobilization headquarters.  </w:t>
            </w:r>
          </w:p>
        </w:tc>
        <w:tc>
          <w:tcPr>
            <w:tcW w:w="3294" w:type="dxa"/>
          </w:tcPr>
          <w:p w:rsidR="007F4286" w:rsidRDefault="007F4286">
            <w:pPr>
              <w:pStyle w:val="Header"/>
              <w:tabs>
                <w:tab w:val="clear" w:pos="4320"/>
                <w:tab w:val="clear" w:pos="8640"/>
              </w:tabs>
              <w:rPr>
                <w:rFonts w:ascii="Times New Roman" w:hAnsi="Times New Roman"/>
              </w:rPr>
            </w:pPr>
            <w:r>
              <w:rPr>
                <w:rFonts w:ascii="Times New Roman" w:hAnsi="Times New Roman"/>
              </w:rPr>
              <w:t>100%</w:t>
            </w:r>
          </w:p>
        </w:tc>
        <w:tc>
          <w:tcPr>
            <w:tcW w:w="3294" w:type="dxa"/>
          </w:tcPr>
          <w:p w:rsidR="007F4286" w:rsidRDefault="007F4286">
            <w:r>
              <w:t>Mobilize and meet required federal, state, and community response requirements.</w:t>
            </w:r>
          </w:p>
        </w:tc>
      </w:tr>
      <w:tr w:rsidR="007F4286">
        <w:tblPrEx>
          <w:tblCellMar>
            <w:top w:w="0" w:type="dxa"/>
            <w:bottom w:w="0" w:type="dxa"/>
          </w:tblCellMar>
        </w:tblPrEx>
        <w:tc>
          <w:tcPr>
            <w:tcW w:w="3168" w:type="dxa"/>
          </w:tcPr>
          <w:p w:rsidR="007F4286" w:rsidRDefault="007F4286">
            <w:pPr>
              <w:pStyle w:val="Heading1"/>
            </w:pPr>
          </w:p>
        </w:tc>
        <w:tc>
          <w:tcPr>
            <w:tcW w:w="3420" w:type="dxa"/>
          </w:tcPr>
          <w:p w:rsidR="007F4286" w:rsidRDefault="007F4286">
            <w:r>
              <w:t xml:space="preserve">Percentage of Iowa National Guard unit ESGR participation. </w:t>
            </w:r>
          </w:p>
        </w:tc>
        <w:tc>
          <w:tcPr>
            <w:tcW w:w="3294" w:type="dxa"/>
          </w:tcPr>
          <w:p w:rsidR="007F4286" w:rsidRDefault="007F4286">
            <w:r>
              <w:t>100%</w:t>
            </w:r>
          </w:p>
        </w:tc>
        <w:tc>
          <w:tcPr>
            <w:tcW w:w="3294" w:type="dxa"/>
          </w:tcPr>
          <w:p w:rsidR="007F4286" w:rsidRDefault="007F4286">
            <w:pPr>
              <w:rPr>
                <w:b/>
                <w:bCs/>
                <w:sz w:val="28"/>
              </w:rPr>
            </w:pPr>
          </w:p>
        </w:tc>
      </w:tr>
      <w:tr w:rsidR="007F4286">
        <w:tblPrEx>
          <w:tblCellMar>
            <w:top w:w="0" w:type="dxa"/>
            <w:bottom w:w="0" w:type="dxa"/>
          </w:tblCellMar>
        </w:tblPrEx>
        <w:tc>
          <w:tcPr>
            <w:tcW w:w="3168" w:type="dxa"/>
          </w:tcPr>
          <w:p w:rsidR="007F4286" w:rsidRDefault="007F4286">
            <w:pPr>
              <w:pStyle w:val="Heading1"/>
            </w:pPr>
          </w:p>
        </w:tc>
        <w:tc>
          <w:tcPr>
            <w:tcW w:w="3420" w:type="dxa"/>
          </w:tcPr>
          <w:p w:rsidR="007F4286" w:rsidRDefault="007F4286">
            <w:r>
              <w:t xml:space="preserve">Percentage of members that receive mandatory pre-/post-mobilization briefings that facilitate entry onto active duty and reintegration back into the civilian environment after release from active duty.  </w:t>
            </w:r>
          </w:p>
        </w:tc>
        <w:tc>
          <w:tcPr>
            <w:tcW w:w="3294" w:type="dxa"/>
          </w:tcPr>
          <w:p w:rsidR="007F4286" w:rsidRDefault="007F4286">
            <w:r>
              <w:t>100%</w:t>
            </w:r>
          </w:p>
        </w:tc>
        <w:tc>
          <w:tcPr>
            <w:tcW w:w="3294" w:type="dxa"/>
          </w:tcPr>
          <w:p w:rsidR="007F4286" w:rsidRDefault="007F4286">
            <w:pPr>
              <w:rPr>
                <w:b/>
                <w:bCs/>
                <w:sz w:val="28"/>
              </w:rPr>
            </w:pPr>
          </w:p>
        </w:tc>
      </w:tr>
      <w:tr w:rsidR="007F4286">
        <w:tblPrEx>
          <w:tblCellMar>
            <w:top w:w="0" w:type="dxa"/>
            <w:bottom w:w="0" w:type="dxa"/>
          </w:tblCellMar>
        </w:tblPrEx>
        <w:tc>
          <w:tcPr>
            <w:tcW w:w="3168" w:type="dxa"/>
          </w:tcPr>
          <w:p w:rsidR="007F4286" w:rsidRDefault="007F4286">
            <w:pPr>
              <w:pStyle w:val="Heading1"/>
            </w:pPr>
          </w:p>
        </w:tc>
        <w:tc>
          <w:tcPr>
            <w:tcW w:w="3420" w:type="dxa"/>
          </w:tcPr>
          <w:p w:rsidR="007F4286" w:rsidRDefault="007F4286">
            <w:r>
              <w:t xml:space="preserve">Percentage of members successfully reintegrated into employment after release from active duty.  </w:t>
            </w:r>
          </w:p>
        </w:tc>
        <w:tc>
          <w:tcPr>
            <w:tcW w:w="3294" w:type="dxa"/>
          </w:tcPr>
          <w:p w:rsidR="007F4286" w:rsidRDefault="00E41149">
            <w:r>
              <w:t>95%</w:t>
            </w:r>
          </w:p>
        </w:tc>
        <w:tc>
          <w:tcPr>
            <w:tcW w:w="3294" w:type="dxa"/>
          </w:tcPr>
          <w:p w:rsidR="007F4286" w:rsidRDefault="007F4286">
            <w:r>
              <w:t xml:space="preserve">Determining information is obtained from analysis of personnel retention rate, reemployment/college enrollment and first time home buyers information.  </w:t>
            </w:r>
          </w:p>
        </w:tc>
      </w:tr>
      <w:tr w:rsidR="007F4286">
        <w:tblPrEx>
          <w:tblCellMar>
            <w:top w:w="0" w:type="dxa"/>
            <w:bottom w:w="0" w:type="dxa"/>
          </w:tblCellMar>
        </w:tblPrEx>
        <w:trPr>
          <w:trHeight w:val="413"/>
        </w:trPr>
        <w:tc>
          <w:tcPr>
            <w:tcW w:w="3168" w:type="dxa"/>
          </w:tcPr>
          <w:p w:rsidR="007F4286" w:rsidRDefault="007F4286">
            <w:pPr>
              <w:pStyle w:val="Heading1"/>
              <w:rPr>
                <w:b w:val="0"/>
                <w:bCs w:val="0"/>
              </w:rPr>
            </w:pPr>
            <w:r>
              <w:t xml:space="preserve">       </w:t>
            </w:r>
          </w:p>
        </w:tc>
        <w:tc>
          <w:tcPr>
            <w:tcW w:w="3420" w:type="dxa"/>
          </w:tcPr>
          <w:p w:rsidR="007F4286" w:rsidRDefault="007F4286">
            <w:pPr>
              <w:rPr>
                <w:b/>
                <w:bCs/>
                <w:sz w:val="28"/>
              </w:rPr>
            </w:pPr>
            <w:r>
              <w:t>Percentage Iowa National Guard member and dependent processing (</w:t>
            </w:r>
            <w:smartTag w:uri="urn:schemas-microsoft-com:office:smarttags" w:element="place">
              <w:smartTag w:uri="urn:schemas-microsoft-com:office:smarttags" w:element="City">
                <w:r>
                  <w:t>DEERS</w:t>
                </w:r>
              </w:smartTag>
              <w:r>
                <w:t xml:space="preserve">, </w:t>
              </w:r>
              <w:smartTag w:uri="urn:schemas-microsoft-com:office:smarttags" w:element="State">
                <w:r>
                  <w:t>ID</w:t>
                </w:r>
              </w:smartTag>
            </w:smartTag>
            <w:r>
              <w:t>, powers of attorney, etc.).</w:t>
            </w:r>
          </w:p>
        </w:tc>
        <w:tc>
          <w:tcPr>
            <w:tcW w:w="3294" w:type="dxa"/>
          </w:tcPr>
          <w:p w:rsidR="007F4286" w:rsidRDefault="00E41149">
            <w:pPr>
              <w:rPr>
                <w:b/>
                <w:bCs/>
                <w:sz w:val="28"/>
              </w:rPr>
            </w:pPr>
            <w:r>
              <w:t>100</w:t>
            </w:r>
            <w:r w:rsidR="007F4286">
              <w:t>%</w:t>
            </w:r>
          </w:p>
        </w:tc>
        <w:tc>
          <w:tcPr>
            <w:tcW w:w="3294" w:type="dxa"/>
          </w:tcPr>
          <w:p w:rsidR="007F4286" w:rsidRDefault="007F4286">
            <w:pPr>
              <w:rPr>
                <w:b/>
                <w:bCs/>
                <w:sz w:val="28"/>
              </w:rPr>
            </w:pPr>
          </w:p>
        </w:tc>
      </w:tr>
      <w:tr w:rsidR="007F4286">
        <w:tblPrEx>
          <w:tblCellMar>
            <w:top w:w="0" w:type="dxa"/>
            <w:bottom w:w="0" w:type="dxa"/>
          </w:tblCellMar>
        </w:tblPrEx>
        <w:tc>
          <w:tcPr>
            <w:tcW w:w="3168" w:type="dxa"/>
          </w:tcPr>
          <w:p w:rsidR="007F4286" w:rsidRDefault="007F4286">
            <w:pPr>
              <w:rPr>
                <w:b/>
                <w:bCs/>
              </w:rPr>
            </w:pPr>
          </w:p>
        </w:tc>
        <w:tc>
          <w:tcPr>
            <w:tcW w:w="3420" w:type="dxa"/>
          </w:tcPr>
          <w:p w:rsidR="007F4286" w:rsidRDefault="007F4286">
            <w:pPr>
              <w:rPr>
                <w:b/>
                <w:bCs/>
                <w:sz w:val="28"/>
              </w:rPr>
            </w:pPr>
          </w:p>
        </w:tc>
        <w:tc>
          <w:tcPr>
            <w:tcW w:w="3294" w:type="dxa"/>
          </w:tcPr>
          <w:p w:rsidR="007F4286" w:rsidRDefault="007F4286">
            <w:pPr>
              <w:rPr>
                <w:b/>
                <w:bCs/>
                <w:sz w:val="28"/>
              </w:rPr>
            </w:pPr>
          </w:p>
        </w:tc>
        <w:tc>
          <w:tcPr>
            <w:tcW w:w="3294" w:type="dxa"/>
          </w:tcPr>
          <w:p w:rsidR="007F4286" w:rsidRDefault="007F4286">
            <w:pPr>
              <w:rPr>
                <w:b/>
                <w:bCs/>
                <w:sz w:val="28"/>
              </w:rPr>
            </w:pPr>
          </w:p>
        </w:tc>
      </w:tr>
      <w:tr w:rsidR="007F4286">
        <w:tblPrEx>
          <w:tblCellMar>
            <w:top w:w="0" w:type="dxa"/>
            <w:bottom w:w="0" w:type="dxa"/>
          </w:tblCellMar>
        </w:tblPrEx>
        <w:tc>
          <w:tcPr>
            <w:tcW w:w="3168" w:type="dxa"/>
          </w:tcPr>
          <w:p w:rsidR="007F4286" w:rsidRDefault="007F4286">
            <w:r>
              <w:t>4.</w:t>
            </w:r>
            <w:r>
              <w:rPr>
                <w:b/>
                <w:bCs/>
              </w:rPr>
              <w:t xml:space="preserve">   </w:t>
            </w:r>
            <w:r w:rsidR="00373779">
              <w:t xml:space="preserve">Educational </w:t>
            </w:r>
            <w:r>
              <w:t xml:space="preserve">services.  </w:t>
            </w:r>
          </w:p>
          <w:p w:rsidR="007F4286" w:rsidRDefault="007F4286">
            <w:pPr>
              <w:pStyle w:val="Heading1"/>
              <w:rPr>
                <w:b w:val="0"/>
                <w:bCs w:val="0"/>
              </w:rPr>
            </w:pPr>
            <w:r>
              <w:rPr>
                <w:b w:val="0"/>
                <w:bCs w:val="0"/>
              </w:rPr>
              <w:t xml:space="preserve">Org #  </w:t>
            </w:r>
          </w:p>
        </w:tc>
        <w:tc>
          <w:tcPr>
            <w:tcW w:w="3420" w:type="dxa"/>
          </w:tcPr>
          <w:p w:rsidR="007F4286" w:rsidRPr="00373779" w:rsidRDefault="00373779">
            <w:pPr>
              <w:rPr>
                <w:bCs/>
              </w:rPr>
            </w:pPr>
            <w:r>
              <w:rPr>
                <w:bCs/>
              </w:rPr>
              <w:t xml:space="preserve">Percentage of Iowa National Guard members utilizing Iowa National Guard Educational Assistance Program compared to a 2001 benchmark.  </w:t>
            </w:r>
          </w:p>
        </w:tc>
        <w:tc>
          <w:tcPr>
            <w:tcW w:w="3294" w:type="dxa"/>
          </w:tcPr>
          <w:p w:rsidR="007F4286" w:rsidRPr="00373779" w:rsidRDefault="00373779">
            <w:pPr>
              <w:rPr>
                <w:bCs/>
              </w:rPr>
            </w:pPr>
            <w:r w:rsidRPr="00373779">
              <w:rPr>
                <w:bCs/>
              </w:rPr>
              <w:t>90%</w:t>
            </w:r>
          </w:p>
        </w:tc>
        <w:tc>
          <w:tcPr>
            <w:tcW w:w="3294" w:type="dxa"/>
          </w:tcPr>
          <w:p w:rsidR="007F4286" w:rsidRDefault="007F4286">
            <w:pPr>
              <w:rPr>
                <w:b/>
                <w:bCs/>
                <w:sz w:val="28"/>
              </w:rPr>
            </w:pPr>
          </w:p>
        </w:tc>
      </w:tr>
      <w:tr w:rsidR="007F4286">
        <w:tblPrEx>
          <w:tblCellMar>
            <w:top w:w="0" w:type="dxa"/>
            <w:bottom w:w="0" w:type="dxa"/>
          </w:tblCellMar>
        </w:tblPrEx>
        <w:tc>
          <w:tcPr>
            <w:tcW w:w="3168" w:type="dxa"/>
          </w:tcPr>
          <w:p w:rsidR="007F4286" w:rsidRDefault="007F4286"/>
        </w:tc>
        <w:tc>
          <w:tcPr>
            <w:tcW w:w="3420" w:type="dxa"/>
          </w:tcPr>
          <w:p w:rsidR="007F4286" w:rsidRDefault="007F4286"/>
        </w:tc>
        <w:tc>
          <w:tcPr>
            <w:tcW w:w="3294" w:type="dxa"/>
          </w:tcPr>
          <w:p w:rsidR="007F4286" w:rsidRDefault="007F4286"/>
        </w:tc>
        <w:tc>
          <w:tcPr>
            <w:tcW w:w="3294" w:type="dxa"/>
          </w:tcPr>
          <w:p w:rsidR="007F4286" w:rsidRDefault="007F4286"/>
        </w:tc>
      </w:tr>
      <w:tr w:rsidR="007F4286">
        <w:tblPrEx>
          <w:tblCellMar>
            <w:top w:w="0" w:type="dxa"/>
            <w:bottom w:w="0" w:type="dxa"/>
          </w:tblCellMar>
        </w:tblPrEx>
        <w:tc>
          <w:tcPr>
            <w:tcW w:w="3168" w:type="dxa"/>
          </w:tcPr>
          <w:p w:rsidR="007F4286" w:rsidRDefault="007F4286">
            <w:r>
              <w:t xml:space="preserve">5.  Drug Demand Reduction (DDR)/Counterdrug (CD) Programs.  The Iowa National Guard DDR/CD programs significantly impact on the quality of </w:t>
            </w:r>
            <w:smartTag w:uri="urn:schemas-microsoft-com:office:smarttags" w:element="place">
              <w:smartTag w:uri="urn:schemas-microsoft-com:office:smarttags" w:element="State">
                <w:r>
                  <w:t>Iowa</w:t>
                </w:r>
              </w:smartTag>
            </w:smartTag>
            <w:r>
              <w:t xml:space="preserve">.  </w:t>
            </w:r>
          </w:p>
          <w:p w:rsidR="007F4286" w:rsidRDefault="007F4286">
            <w:r>
              <w:t>Org #</w:t>
            </w:r>
          </w:p>
        </w:tc>
        <w:tc>
          <w:tcPr>
            <w:tcW w:w="3420" w:type="dxa"/>
          </w:tcPr>
          <w:p w:rsidR="007F4286" w:rsidRDefault="007F4286">
            <w:r>
              <w:t xml:space="preserve">Number of students trained annually at the Counterdrug Regional Training Facility. </w:t>
            </w:r>
          </w:p>
        </w:tc>
        <w:tc>
          <w:tcPr>
            <w:tcW w:w="3294" w:type="dxa"/>
          </w:tcPr>
          <w:p w:rsidR="007F4286" w:rsidRDefault="00C81385">
            <w:r>
              <w:t>6,000</w:t>
            </w:r>
          </w:p>
          <w:p w:rsidR="007F4286" w:rsidRDefault="007F4286"/>
        </w:tc>
        <w:tc>
          <w:tcPr>
            <w:tcW w:w="3294" w:type="dxa"/>
          </w:tcPr>
          <w:p w:rsidR="007F4286" w:rsidRDefault="007F4286">
            <w:r>
              <w:t>Support governor’s safe communities and economic agendas.</w:t>
            </w:r>
          </w:p>
        </w:tc>
      </w:tr>
      <w:tr w:rsidR="007F4286">
        <w:tblPrEx>
          <w:tblCellMar>
            <w:top w:w="0" w:type="dxa"/>
            <w:bottom w:w="0" w:type="dxa"/>
          </w:tblCellMar>
        </w:tblPrEx>
        <w:tc>
          <w:tcPr>
            <w:tcW w:w="3168" w:type="dxa"/>
          </w:tcPr>
          <w:p w:rsidR="007F4286" w:rsidRDefault="007F4286"/>
        </w:tc>
        <w:tc>
          <w:tcPr>
            <w:tcW w:w="3420" w:type="dxa"/>
          </w:tcPr>
          <w:p w:rsidR="007F4286" w:rsidRDefault="007F4286">
            <w:r>
              <w:t xml:space="preserve">Number of functioning Iowa county DDR education programs.  </w:t>
            </w:r>
          </w:p>
        </w:tc>
        <w:tc>
          <w:tcPr>
            <w:tcW w:w="3294" w:type="dxa"/>
          </w:tcPr>
          <w:p w:rsidR="007F4286" w:rsidRDefault="00C81385">
            <w:r>
              <w:t>20</w:t>
            </w:r>
          </w:p>
        </w:tc>
        <w:tc>
          <w:tcPr>
            <w:tcW w:w="3294" w:type="dxa"/>
          </w:tcPr>
          <w:p w:rsidR="007F4286" w:rsidRDefault="007F4286"/>
        </w:tc>
      </w:tr>
      <w:tr w:rsidR="007F4286">
        <w:tblPrEx>
          <w:tblCellMar>
            <w:top w:w="0" w:type="dxa"/>
            <w:bottom w:w="0" w:type="dxa"/>
          </w:tblCellMar>
        </w:tblPrEx>
        <w:tc>
          <w:tcPr>
            <w:tcW w:w="3168" w:type="dxa"/>
          </w:tcPr>
          <w:p w:rsidR="007F4286" w:rsidRDefault="007F4286"/>
        </w:tc>
        <w:tc>
          <w:tcPr>
            <w:tcW w:w="3420" w:type="dxa"/>
          </w:tcPr>
          <w:p w:rsidR="007F4286" w:rsidRDefault="007F4286">
            <w:r>
              <w:t xml:space="preserve">Percentage of validated federal/state/local requests for assistance and training that are supported and completed by the CD/DDR staff.  </w:t>
            </w:r>
          </w:p>
        </w:tc>
        <w:tc>
          <w:tcPr>
            <w:tcW w:w="3294" w:type="dxa"/>
          </w:tcPr>
          <w:p w:rsidR="007F4286" w:rsidRPr="00C81385" w:rsidRDefault="007F4286">
            <w:r w:rsidRPr="00C81385">
              <w:t>100%</w:t>
            </w:r>
          </w:p>
          <w:p w:rsidR="007F4286" w:rsidRDefault="007F4286"/>
        </w:tc>
        <w:tc>
          <w:tcPr>
            <w:tcW w:w="3294" w:type="dxa"/>
          </w:tcPr>
          <w:p w:rsidR="007F4286" w:rsidRDefault="007F4286"/>
        </w:tc>
      </w:tr>
      <w:tr w:rsidR="007F4286">
        <w:tblPrEx>
          <w:tblCellMar>
            <w:top w:w="0" w:type="dxa"/>
            <w:bottom w:w="0" w:type="dxa"/>
          </w:tblCellMar>
        </w:tblPrEx>
        <w:tc>
          <w:tcPr>
            <w:tcW w:w="3168" w:type="dxa"/>
          </w:tcPr>
          <w:p w:rsidR="007F4286" w:rsidRDefault="007F4286"/>
        </w:tc>
        <w:tc>
          <w:tcPr>
            <w:tcW w:w="3420" w:type="dxa"/>
          </w:tcPr>
          <w:p w:rsidR="007F4286" w:rsidRDefault="007F4286"/>
        </w:tc>
        <w:tc>
          <w:tcPr>
            <w:tcW w:w="3294" w:type="dxa"/>
          </w:tcPr>
          <w:p w:rsidR="007F4286" w:rsidRDefault="007F4286"/>
        </w:tc>
        <w:tc>
          <w:tcPr>
            <w:tcW w:w="3294" w:type="dxa"/>
          </w:tcPr>
          <w:p w:rsidR="007F4286" w:rsidRDefault="007F4286"/>
        </w:tc>
      </w:tr>
      <w:tr w:rsidR="007F4286">
        <w:tblPrEx>
          <w:tblCellMar>
            <w:top w:w="0" w:type="dxa"/>
            <w:bottom w:w="0" w:type="dxa"/>
          </w:tblCellMar>
        </w:tblPrEx>
        <w:tc>
          <w:tcPr>
            <w:tcW w:w="3168" w:type="dxa"/>
          </w:tcPr>
          <w:p w:rsidR="007F4286" w:rsidRDefault="007F4286">
            <w:r>
              <w:t xml:space="preserve">6. </w:t>
            </w:r>
            <w:smartTag w:uri="urn:schemas-microsoft-com:office:smarttags" w:element="place">
              <w:smartTag w:uri="urn:schemas-microsoft-com:office:smarttags" w:element="PlaceName">
                <w:r>
                  <w:t>National</w:t>
                </w:r>
              </w:smartTag>
              <w:r>
                <w:t xml:space="preserve"> </w:t>
              </w:r>
              <w:smartTag w:uri="urn:schemas-microsoft-com:office:smarttags" w:element="PlaceName">
                <w:r>
                  <w:t>Maintenance</w:t>
                </w:r>
              </w:smartTag>
              <w:r>
                <w:t xml:space="preserve"> </w:t>
              </w:r>
              <w:smartTag w:uri="urn:schemas-microsoft-com:office:smarttags" w:element="PlaceName">
                <w:r>
                  <w:t>Training</w:t>
                </w:r>
              </w:smartTag>
              <w:r>
                <w:t xml:space="preserve"> </w:t>
              </w:r>
              <w:smartTag w:uri="urn:schemas-microsoft-com:office:smarttags" w:element="PlaceType">
                <w:r>
                  <w:t>Center</w:t>
                </w:r>
              </w:smartTag>
            </w:smartTag>
            <w:r>
              <w:t xml:space="preserve"> (NMTC).  This US Army “schoolhouse”, located at </w:t>
            </w:r>
            <w:smartTag w:uri="urn:schemas-microsoft-com:office:smarttags" w:element="place">
              <w:smartTag w:uri="urn:schemas-microsoft-com:office:smarttags" w:element="PlaceType">
                <w:r>
                  <w:t>Camp</w:t>
                </w:r>
              </w:smartTag>
              <w:r>
                <w:t xml:space="preserve"> </w:t>
              </w:r>
              <w:smartTag w:uri="urn:schemas-microsoft-com:office:smarttags" w:element="PlaceName">
                <w:r>
                  <w:t>Dodge</w:t>
                </w:r>
              </w:smartTag>
            </w:smartTag>
            <w:r>
              <w:t xml:space="preserve">, is an integral element in the Army’s maintenance training program.  Army, Army Reserve, and Army National Guard maintenance </w:t>
            </w:r>
            <w:proofErr w:type="gramStart"/>
            <w:r>
              <w:t>units</w:t>
            </w:r>
            <w:proofErr w:type="gramEnd"/>
            <w:r>
              <w:t xml:space="preserve"> nationwide train at this one-of-a-kind facility.</w:t>
            </w:r>
          </w:p>
          <w:p w:rsidR="007F4286" w:rsidRDefault="007F4286">
            <w:r>
              <w:t>Org #</w:t>
            </w:r>
          </w:p>
        </w:tc>
        <w:tc>
          <w:tcPr>
            <w:tcW w:w="3420" w:type="dxa"/>
          </w:tcPr>
          <w:p w:rsidR="007F4286" w:rsidRDefault="007F4286">
            <w:r>
              <w:t xml:space="preserve">Percentage of available NMTC training periods scheduled.  </w:t>
            </w:r>
          </w:p>
        </w:tc>
        <w:tc>
          <w:tcPr>
            <w:tcW w:w="3294" w:type="dxa"/>
          </w:tcPr>
          <w:p w:rsidR="007F4286" w:rsidRDefault="007F4286">
            <w:r>
              <w:t>85%</w:t>
            </w:r>
          </w:p>
        </w:tc>
        <w:tc>
          <w:tcPr>
            <w:tcW w:w="3294" w:type="dxa"/>
          </w:tcPr>
          <w:p w:rsidR="007F4286" w:rsidRDefault="007F4286">
            <w:r>
              <w:t xml:space="preserve">Increase Department of Defense reliance on the NMTC to provide US Army unit maintenance company readiness training.  </w:t>
            </w:r>
          </w:p>
          <w:p w:rsidR="007F4286" w:rsidRDefault="007F4286"/>
          <w:p w:rsidR="007F4286" w:rsidRDefault="007F4286">
            <w:r>
              <w:t xml:space="preserve">Promote US Army mandate for all maintenance companies to routinely schedule through the NMTC. </w:t>
            </w:r>
          </w:p>
        </w:tc>
      </w:tr>
      <w:tr w:rsidR="007F4286">
        <w:tblPrEx>
          <w:tblCellMar>
            <w:top w:w="0" w:type="dxa"/>
            <w:bottom w:w="0" w:type="dxa"/>
          </w:tblCellMar>
        </w:tblPrEx>
        <w:tc>
          <w:tcPr>
            <w:tcW w:w="3168" w:type="dxa"/>
          </w:tcPr>
          <w:p w:rsidR="007F4286" w:rsidRDefault="007F4286"/>
        </w:tc>
        <w:tc>
          <w:tcPr>
            <w:tcW w:w="3420" w:type="dxa"/>
          </w:tcPr>
          <w:p w:rsidR="007F4286" w:rsidRDefault="007F4286">
            <w:r>
              <w:t>Percentage of available NMTC training periods utilized</w:t>
            </w:r>
            <w:r w:rsidR="00776E0E">
              <w:t>.</w:t>
            </w:r>
          </w:p>
        </w:tc>
        <w:tc>
          <w:tcPr>
            <w:tcW w:w="3294" w:type="dxa"/>
          </w:tcPr>
          <w:p w:rsidR="007F4286" w:rsidRDefault="007F4286">
            <w:r>
              <w:t>75%</w:t>
            </w:r>
          </w:p>
        </w:tc>
        <w:tc>
          <w:tcPr>
            <w:tcW w:w="3294" w:type="dxa"/>
          </w:tcPr>
          <w:p w:rsidR="007F4286" w:rsidRDefault="007F4286"/>
        </w:tc>
      </w:tr>
      <w:tr w:rsidR="007F4286">
        <w:tblPrEx>
          <w:tblCellMar>
            <w:top w:w="0" w:type="dxa"/>
            <w:bottom w:w="0" w:type="dxa"/>
          </w:tblCellMar>
        </w:tblPrEx>
        <w:tc>
          <w:tcPr>
            <w:tcW w:w="3168" w:type="dxa"/>
          </w:tcPr>
          <w:p w:rsidR="007F4286" w:rsidRDefault="007F4286"/>
        </w:tc>
        <w:tc>
          <w:tcPr>
            <w:tcW w:w="3420" w:type="dxa"/>
          </w:tcPr>
          <w:p w:rsidR="007F4286" w:rsidRDefault="007F4286"/>
        </w:tc>
        <w:tc>
          <w:tcPr>
            <w:tcW w:w="3294" w:type="dxa"/>
          </w:tcPr>
          <w:p w:rsidR="007F4286" w:rsidRDefault="007F4286"/>
        </w:tc>
        <w:tc>
          <w:tcPr>
            <w:tcW w:w="3294" w:type="dxa"/>
          </w:tcPr>
          <w:p w:rsidR="007F4286" w:rsidRDefault="007F4286"/>
        </w:tc>
      </w:tr>
      <w:tr w:rsidR="007F4286">
        <w:tblPrEx>
          <w:tblCellMar>
            <w:top w:w="0" w:type="dxa"/>
            <w:bottom w:w="0" w:type="dxa"/>
          </w:tblCellMar>
        </w:tblPrEx>
        <w:tc>
          <w:tcPr>
            <w:tcW w:w="3168" w:type="dxa"/>
          </w:tcPr>
          <w:p w:rsidR="007F4286" w:rsidRDefault="00776E0E">
            <w:r>
              <w:t>7</w:t>
            </w:r>
            <w:r w:rsidR="007F4286">
              <w:t xml:space="preserve">.  </w:t>
            </w:r>
            <w:smartTag w:uri="urn:schemas-microsoft-com:office:smarttags" w:element="place">
              <w:smartTag w:uri="urn:schemas-microsoft-com:office:smarttags" w:element="PlaceName">
                <w:r w:rsidR="007F4286">
                  <w:t>Iowa</w:t>
                </w:r>
              </w:smartTag>
              <w:r w:rsidR="007F4286">
                <w:t xml:space="preserve"> </w:t>
              </w:r>
              <w:smartTag w:uri="urn:schemas-microsoft-com:office:smarttags" w:element="PlaceName">
                <w:r w:rsidR="007F4286">
                  <w:t>Gold</w:t>
                </w:r>
              </w:smartTag>
              <w:r w:rsidR="007F4286">
                <w:t xml:space="preserve"> </w:t>
              </w:r>
              <w:smartTag w:uri="urn:schemas-microsoft-com:office:smarttags" w:element="PlaceName">
                <w:r w:rsidR="007F4286">
                  <w:t>Star</w:t>
                </w:r>
              </w:smartTag>
              <w:r w:rsidR="007F4286">
                <w:t xml:space="preserve"> </w:t>
              </w:r>
              <w:smartTag w:uri="urn:schemas-microsoft-com:office:smarttags" w:element="PlaceName">
                <w:r w:rsidR="007F4286">
                  <w:t>Military</w:t>
                </w:r>
              </w:smartTag>
              <w:r w:rsidR="007F4286">
                <w:t xml:space="preserve"> </w:t>
              </w:r>
              <w:smartTag w:uri="urn:schemas-microsoft-com:office:smarttags" w:element="PlaceType">
                <w:r w:rsidR="007F4286">
                  <w:t>Museum</w:t>
                </w:r>
              </w:smartTag>
            </w:smartTag>
            <w:r w:rsidR="007F4286">
              <w:t xml:space="preserve">.  The museum collects, preserves, and portrays the military history of Iowans of all services during war and peace.  </w:t>
            </w:r>
          </w:p>
          <w:p w:rsidR="007F4286" w:rsidRDefault="007F4286">
            <w:r>
              <w:t xml:space="preserve">Org # </w:t>
            </w:r>
          </w:p>
        </w:tc>
        <w:tc>
          <w:tcPr>
            <w:tcW w:w="3420" w:type="dxa"/>
          </w:tcPr>
          <w:p w:rsidR="007F4286" w:rsidRDefault="007F4286">
            <w:r>
              <w:t xml:space="preserve">Number of participants reached through special community events. </w:t>
            </w:r>
          </w:p>
        </w:tc>
        <w:tc>
          <w:tcPr>
            <w:tcW w:w="3294" w:type="dxa"/>
          </w:tcPr>
          <w:p w:rsidR="007F4286" w:rsidRDefault="00C81385">
            <w:r>
              <w:t>2,000</w:t>
            </w:r>
          </w:p>
        </w:tc>
        <w:tc>
          <w:tcPr>
            <w:tcW w:w="3294" w:type="dxa"/>
          </w:tcPr>
          <w:p w:rsidR="007F4286" w:rsidRDefault="007F4286"/>
        </w:tc>
      </w:tr>
      <w:tr w:rsidR="007F4286">
        <w:tblPrEx>
          <w:tblCellMar>
            <w:top w:w="0" w:type="dxa"/>
            <w:bottom w:w="0" w:type="dxa"/>
          </w:tblCellMar>
        </w:tblPrEx>
        <w:tc>
          <w:tcPr>
            <w:tcW w:w="3168" w:type="dxa"/>
          </w:tcPr>
          <w:p w:rsidR="007F4286" w:rsidRDefault="007F4286"/>
        </w:tc>
        <w:tc>
          <w:tcPr>
            <w:tcW w:w="3420" w:type="dxa"/>
          </w:tcPr>
          <w:p w:rsidR="007F4286" w:rsidRDefault="007F4286">
            <w:r>
              <w:t>Number of museum visitors.</w:t>
            </w:r>
          </w:p>
        </w:tc>
        <w:tc>
          <w:tcPr>
            <w:tcW w:w="3294" w:type="dxa"/>
          </w:tcPr>
          <w:p w:rsidR="007F4286" w:rsidRDefault="00C81385">
            <w:r>
              <w:t>5,000</w:t>
            </w:r>
          </w:p>
        </w:tc>
        <w:tc>
          <w:tcPr>
            <w:tcW w:w="3294" w:type="dxa"/>
          </w:tcPr>
          <w:p w:rsidR="007F4286" w:rsidRDefault="007F4286"/>
        </w:tc>
      </w:tr>
      <w:tr w:rsidR="007F4286">
        <w:tblPrEx>
          <w:tblCellMar>
            <w:top w:w="0" w:type="dxa"/>
            <w:bottom w:w="0" w:type="dxa"/>
          </w:tblCellMar>
        </w:tblPrEx>
        <w:tc>
          <w:tcPr>
            <w:tcW w:w="3168" w:type="dxa"/>
          </w:tcPr>
          <w:p w:rsidR="007F4286" w:rsidRDefault="007F4286"/>
        </w:tc>
        <w:tc>
          <w:tcPr>
            <w:tcW w:w="3420" w:type="dxa"/>
          </w:tcPr>
          <w:p w:rsidR="007F4286" w:rsidRDefault="007F4286"/>
        </w:tc>
        <w:tc>
          <w:tcPr>
            <w:tcW w:w="3294" w:type="dxa"/>
          </w:tcPr>
          <w:p w:rsidR="007F4286" w:rsidRDefault="007F4286"/>
        </w:tc>
        <w:tc>
          <w:tcPr>
            <w:tcW w:w="3294" w:type="dxa"/>
          </w:tcPr>
          <w:p w:rsidR="007F4286" w:rsidRDefault="007F4286"/>
        </w:tc>
      </w:tr>
      <w:tr w:rsidR="007F4286">
        <w:tblPrEx>
          <w:tblCellMar>
            <w:top w:w="0" w:type="dxa"/>
            <w:bottom w:w="0" w:type="dxa"/>
          </w:tblCellMar>
        </w:tblPrEx>
        <w:tc>
          <w:tcPr>
            <w:tcW w:w="3168" w:type="dxa"/>
          </w:tcPr>
          <w:p w:rsidR="007F4286" w:rsidRDefault="00776E0E">
            <w:r>
              <w:t>8</w:t>
            </w:r>
            <w:r w:rsidR="007F4286">
              <w:t xml:space="preserve">. Army Communities of Excellence Initiatives.  These Department of Defense-funded programs are Iowa National Guard tenant activities.  They provide </w:t>
            </w:r>
            <w:r w:rsidR="007F4286">
              <w:lastRenderedPageBreak/>
              <w:t>unique training and operations support to the US Army and Air Force.  These are low-density and/or one-of-a-kind activities in the DOD community.  They are Sioux City-based US Air Force Regional Paint Facility, and the Camp Dodge-based Military Interactive Multimedia Instruction Center (MIMIC), Digital Training Development Center (DTDC), Computer Sciences Corporation (CSC), and ALION Corporation</w:t>
            </w:r>
            <w:r>
              <w:t>, and the Camp Dodge-based Civil Air Patrol operations wing</w:t>
            </w:r>
            <w:r w:rsidR="007F4286">
              <w:t xml:space="preserve">.    </w:t>
            </w:r>
          </w:p>
        </w:tc>
        <w:tc>
          <w:tcPr>
            <w:tcW w:w="3420" w:type="dxa"/>
          </w:tcPr>
          <w:p w:rsidR="007F4286" w:rsidRDefault="007F4286">
            <w:r>
              <w:lastRenderedPageBreak/>
              <w:t xml:space="preserve">Number of aircraft and other pieces of equipment restored at the Sioux City Paint Facility.  </w:t>
            </w:r>
          </w:p>
          <w:p w:rsidR="007F4286" w:rsidRDefault="007F4286"/>
          <w:p w:rsidR="007F4286" w:rsidRDefault="007F4286">
            <w:r>
              <w:t xml:space="preserve">Number of hours of MIMIC-produced courseware. </w:t>
            </w:r>
          </w:p>
          <w:p w:rsidR="00645EE9" w:rsidRDefault="00645EE9">
            <w:r>
              <w:rPr>
                <w:sz w:val="22"/>
                <w:szCs w:val="22"/>
              </w:rPr>
              <w:lastRenderedPageBreak/>
              <w:t xml:space="preserve">Percentage of fill of qualified and trained Civil Air Patrol personnel with available senior grade leadership.  </w:t>
            </w:r>
            <w:r>
              <w:t xml:space="preserve">  </w:t>
            </w:r>
          </w:p>
          <w:p w:rsidR="007F4286" w:rsidRDefault="007F4286"/>
        </w:tc>
        <w:tc>
          <w:tcPr>
            <w:tcW w:w="3294" w:type="dxa"/>
          </w:tcPr>
          <w:p w:rsidR="007F4286" w:rsidRDefault="00C81385">
            <w:r>
              <w:lastRenderedPageBreak/>
              <w:t>40</w:t>
            </w:r>
          </w:p>
          <w:p w:rsidR="007F4286" w:rsidRDefault="007F4286"/>
          <w:p w:rsidR="007F4286" w:rsidRDefault="007F4286"/>
          <w:p w:rsidR="007F4286" w:rsidRDefault="007F4286"/>
          <w:p w:rsidR="007F4286" w:rsidRDefault="00C81385">
            <w:r>
              <w:t>60</w:t>
            </w:r>
          </w:p>
          <w:p w:rsidR="00645EE9" w:rsidRDefault="00645EE9"/>
          <w:p w:rsidR="00645EE9" w:rsidRDefault="00645EE9">
            <w:r>
              <w:lastRenderedPageBreak/>
              <w:t>75%</w:t>
            </w:r>
          </w:p>
        </w:tc>
        <w:tc>
          <w:tcPr>
            <w:tcW w:w="3294" w:type="dxa"/>
          </w:tcPr>
          <w:p w:rsidR="007F4286" w:rsidRDefault="007F4286">
            <w:r>
              <w:lastRenderedPageBreak/>
              <w:t xml:space="preserve">Increased reliance on Iowa National Guard abilities to support the Total Force.  </w:t>
            </w:r>
          </w:p>
          <w:p w:rsidR="007F4286" w:rsidRDefault="007F4286"/>
          <w:p w:rsidR="007F4286" w:rsidRDefault="007F4286">
            <w:r>
              <w:t xml:space="preserve">The Sioux City Paint Facility fully repaints and restores </w:t>
            </w:r>
            <w:r>
              <w:lastRenderedPageBreak/>
              <w:t xml:space="preserve">protective finishes on US Air Force aircraft and other pieces of </w:t>
            </w:r>
            <w:smartTag w:uri="urn:schemas-microsoft-com:office:smarttags" w:element="place">
              <w:smartTag w:uri="urn:schemas-microsoft-com:office:smarttags" w:element="country-region">
                <w:r>
                  <w:t>US</w:t>
                </w:r>
              </w:smartTag>
            </w:smartTag>
            <w:r>
              <w:t xml:space="preserve"> military equipment.  </w:t>
            </w:r>
          </w:p>
          <w:p w:rsidR="007F4286" w:rsidRDefault="007F4286"/>
          <w:p w:rsidR="007F4286" w:rsidRDefault="007F4286">
            <w:r>
              <w:t xml:space="preserve">The Military Interactive Multimedia Instruction Center (MIMIC) collaborates with other agencies and activities to research, develop, and produce high quality web-based and CD-ROM delivered custom courseware the is user-friendly and easily available to soldiers in all US Army components to primarily provide military occupational specialty (job) qualification.  </w:t>
            </w:r>
          </w:p>
          <w:p w:rsidR="007F4286" w:rsidRDefault="007F4286"/>
          <w:p w:rsidR="007F4286" w:rsidRDefault="007F4286">
            <w:r>
              <w:t xml:space="preserve">The Digital Training Development Center (DTDC) manages TROUPERS, a nationwide National Guard Bureau-sponsored training resource management application training support and helpdesk operation.  They supervise the MIMIC operation as well as conduct the Battle Command Training System that provides operator, leader, system administrator, and systems integration for individual training and organizational battle command simulation exercises for </w:t>
            </w:r>
            <w:smartTag w:uri="urn:schemas-microsoft-com:office:smarttags" w:element="place">
              <w:smartTag w:uri="urn:schemas-microsoft-com:office:smarttags" w:element="country-region">
                <w:r>
                  <w:t>US</w:t>
                </w:r>
              </w:smartTag>
            </w:smartTag>
            <w:r>
              <w:t xml:space="preserve"> Army-wide application.  </w:t>
            </w:r>
          </w:p>
          <w:p w:rsidR="007F4286" w:rsidRDefault="007F4286"/>
          <w:p w:rsidR="007F4286" w:rsidRDefault="007F4286">
            <w:r>
              <w:t xml:space="preserve">The Computer Science Corporation is a DOD contract corporation that provides quality control for the development of web-based training products.  </w:t>
            </w:r>
          </w:p>
          <w:p w:rsidR="007F4286" w:rsidRDefault="007F4286"/>
          <w:p w:rsidR="007F4286" w:rsidRDefault="007F4286">
            <w:r>
              <w:t xml:space="preserve">ALION Corporation provides technical advise to the government and technical, network, and digital learning development support.     </w:t>
            </w:r>
          </w:p>
          <w:p w:rsidR="007F4286" w:rsidRDefault="007F4286"/>
          <w:p w:rsidR="007F4286" w:rsidRDefault="007F4286"/>
          <w:p w:rsidR="007F4286" w:rsidRDefault="007F4286"/>
          <w:p w:rsidR="007F4286" w:rsidRDefault="007F4286">
            <w:r>
              <w:t xml:space="preserve">Creates increased economic impact through the creation of high-paying technical positions.  </w:t>
            </w:r>
          </w:p>
        </w:tc>
      </w:tr>
      <w:tr w:rsidR="007F4286">
        <w:tblPrEx>
          <w:tblCellMar>
            <w:top w:w="0" w:type="dxa"/>
            <w:bottom w:w="0" w:type="dxa"/>
          </w:tblCellMar>
        </w:tblPrEx>
        <w:tc>
          <w:tcPr>
            <w:tcW w:w="3168" w:type="dxa"/>
          </w:tcPr>
          <w:p w:rsidR="007F4286" w:rsidRDefault="007F4286">
            <w:pPr>
              <w:rPr>
                <w:b/>
                <w:bCs/>
              </w:rPr>
            </w:pPr>
            <w:r>
              <w:rPr>
                <w:b/>
                <w:bCs/>
              </w:rPr>
              <w:lastRenderedPageBreak/>
              <w:t>CF 52: Physical Assets Management</w:t>
            </w:r>
          </w:p>
        </w:tc>
        <w:tc>
          <w:tcPr>
            <w:tcW w:w="3420" w:type="dxa"/>
          </w:tcPr>
          <w:p w:rsidR="007F4286" w:rsidRDefault="007F4286">
            <w:pPr>
              <w:rPr>
                <w:b/>
                <w:bCs/>
                <w:sz w:val="28"/>
              </w:rPr>
            </w:pPr>
          </w:p>
        </w:tc>
        <w:tc>
          <w:tcPr>
            <w:tcW w:w="3294" w:type="dxa"/>
          </w:tcPr>
          <w:p w:rsidR="007F4286" w:rsidRDefault="007F4286">
            <w:pPr>
              <w:rPr>
                <w:b/>
                <w:bCs/>
                <w:sz w:val="28"/>
              </w:rPr>
            </w:pPr>
          </w:p>
        </w:tc>
        <w:tc>
          <w:tcPr>
            <w:tcW w:w="3294" w:type="dxa"/>
          </w:tcPr>
          <w:p w:rsidR="007F4286" w:rsidRDefault="007F4286">
            <w:pPr>
              <w:rPr>
                <w:b/>
                <w:bCs/>
                <w:sz w:val="28"/>
              </w:rPr>
            </w:pPr>
          </w:p>
        </w:tc>
      </w:tr>
      <w:tr w:rsidR="007F4286">
        <w:tblPrEx>
          <w:tblCellMar>
            <w:top w:w="0" w:type="dxa"/>
            <w:bottom w:w="0" w:type="dxa"/>
          </w:tblCellMar>
        </w:tblPrEx>
        <w:tc>
          <w:tcPr>
            <w:tcW w:w="3168" w:type="dxa"/>
          </w:tcPr>
          <w:p w:rsidR="007F4286" w:rsidRDefault="007F4286">
            <w:pPr>
              <w:rPr>
                <w:b/>
                <w:bCs/>
                <w:sz w:val="28"/>
              </w:rPr>
            </w:pPr>
          </w:p>
        </w:tc>
        <w:tc>
          <w:tcPr>
            <w:tcW w:w="3420" w:type="dxa"/>
          </w:tcPr>
          <w:p w:rsidR="007F4286" w:rsidRDefault="007F4286">
            <w:pPr>
              <w:rPr>
                <w:b/>
                <w:bCs/>
                <w:sz w:val="28"/>
              </w:rPr>
            </w:pPr>
          </w:p>
        </w:tc>
        <w:tc>
          <w:tcPr>
            <w:tcW w:w="3294" w:type="dxa"/>
          </w:tcPr>
          <w:p w:rsidR="007F4286" w:rsidRDefault="007F4286">
            <w:pPr>
              <w:rPr>
                <w:b/>
                <w:bCs/>
                <w:sz w:val="28"/>
              </w:rPr>
            </w:pPr>
          </w:p>
        </w:tc>
        <w:tc>
          <w:tcPr>
            <w:tcW w:w="3294" w:type="dxa"/>
          </w:tcPr>
          <w:p w:rsidR="007F4286" w:rsidRDefault="007F4286">
            <w:pPr>
              <w:rPr>
                <w:b/>
                <w:bCs/>
                <w:sz w:val="28"/>
              </w:rPr>
            </w:pPr>
          </w:p>
        </w:tc>
      </w:tr>
      <w:tr w:rsidR="007F4286">
        <w:tblPrEx>
          <w:tblCellMar>
            <w:top w:w="0" w:type="dxa"/>
            <w:bottom w:w="0" w:type="dxa"/>
          </w:tblCellMar>
        </w:tblPrEx>
        <w:tc>
          <w:tcPr>
            <w:tcW w:w="3168" w:type="dxa"/>
            <w:tcBorders>
              <w:bottom w:val="single" w:sz="4" w:space="0" w:color="auto"/>
            </w:tcBorders>
          </w:tcPr>
          <w:p w:rsidR="007F4286" w:rsidRDefault="007F4286">
            <w:r>
              <w:rPr>
                <w:b/>
                <w:bCs/>
              </w:rPr>
              <w:t xml:space="preserve">Desire Outcome(s): </w:t>
            </w:r>
            <w:r>
              <w:t xml:space="preserve">To station and provide adequate armories, facilities, ranges, and training areas for Iowa National Guard units to train members and improve/maintain unit readiness to a “ready” condition.  </w:t>
            </w:r>
          </w:p>
          <w:p w:rsidR="007F4286" w:rsidRDefault="007F4286">
            <w:pPr>
              <w:rPr>
                <w:b/>
                <w:bCs/>
              </w:rPr>
            </w:pPr>
          </w:p>
        </w:tc>
        <w:tc>
          <w:tcPr>
            <w:tcW w:w="3420" w:type="dxa"/>
            <w:tcBorders>
              <w:bottom w:val="single" w:sz="4" w:space="0" w:color="auto"/>
            </w:tcBorders>
          </w:tcPr>
          <w:p w:rsidR="007F4286" w:rsidRDefault="007F4286">
            <w:r>
              <w:t xml:space="preserve">Percentage of armories and facilities stationed and assigned for best utilization to improve readiness, and support and best utilize resources.  </w:t>
            </w:r>
          </w:p>
          <w:p w:rsidR="007F4286" w:rsidRDefault="007F4286"/>
          <w:p w:rsidR="007F4286" w:rsidRDefault="007F4286"/>
        </w:tc>
        <w:tc>
          <w:tcPr>
            <w:tcW w:w="3294" w:type="dxa"/>
            <w:tcBorders>
              <w:bottom w:val="single" w:sz="4" w:space="0" w:color="auto"/>
            </w:tcBorders>
          </w:tcPr>
          <w:p w:rsidR="007F4286" w:rsidRDefault="00C81385">
            <w:r>
              <w:t>9</w:t>
            </w:r>
            <w:r w:rsidR="007F4286">
              <w:t>0%</w:t>
            </w:r>
          </w:p>
        </w:tc>
        <w:tc>
          <w:tcPr>
            <w:tcW w:w="3294" w:type="dxa"/>
            <w:tcBorders>
              <w:bottom w:val="single" w:sz="4" w:space="0" w:color="auto"/>
            </w:tcBorders>
          </w:tcPr>
          <w:p w:rsidR="007F4286" w:rsidRDefault="00C81385">
            <w:r>
              <w:t>S</w:t>
            </w:r>
            <w:r w:rsidR="007F4286">
              <w:t xml:space="preserve">ervice member and dependent and administrative/logistical support available within 50 miles </w:t>
            </w:r>
            <w:r>
              <w:t xml:space="preserve">or one hour of </w:t>
            </w:r>
            <w:r w:rsidR="007F4286">
              <w:t xml:space="preserve">driving anywhere in </w:t>
            </w:r>
            <w:smartTag w:uri="urn:schemas-microsoft-com:office:smarttags" w:element="State">
              <w:smartTag w:uri="urn:schemas-microsoft-com:office:smarttags" w:element="place">
                <w:r w:rsidR="007F4286">
                  <w:t>Iowa</w:t>
                </w:r>
              </w:smartTag>
            </w:smartTag>
            <w:r w:rsidR="007F4286">
              <w:t>.</w:t>
            </w:r>
          </w:p>
        </w:tc>
      </w:tr>
      <w:tr w:rsidR="007F4286">
        <w:tblPrEx>
          <w:tblCellMar>
            <w:top w:w="0" w:type="dxa"/>
            <w:bottom w:w="0" w:type="dxa"/>
          </w:tblCellMar>
        </w:tblPrEx>
        <w:tc>
          <w:tcPr>
            <w:tcW w:w="3168" w:type="dxa"/>
          </w:tcPr>
          <w:p w:rsidR="007F4286" w:rsidRDefault="007F4286">
            <w:pPr>
              <w:rPr>
                <w:b/>
                <w:bCs/>
                <w:sz w:val="28"/>
              </w:rPr>
            </w:pPr>
          </w:p>
        </w:tc>
        <w:tc>
          <w:tcPr>
            <w:tcW w:w="3420" w:type="dxa"/>
          </w:tcPr>
          <w:p w:rsidR="007F4286" w:rsidRDefault="007F4286">
            <w:pPr>
              <w:rPr>
                <w:b/>
                <w:bCs/>
                <w:sz w:val="28"/>
              </w:rPr>
            </w:pPr>
          </w:p>
        </w:tc>
        <w:tc>
          <w:tcPr>
            <w:tcW w:w="3294" w:type="dxa"/>
          </w:tcPr>
          <w:p w:rsidR="007F4286" w:rsidRDefault="007F4286">
            <w:pPr>
              <w:rPr>
                <w:b/>
                <w:bCs/>
                <w:sz w:val="28"/>
              </w:rPr>
            </w:pPr>
          </w:p>
        </w:tc>
        <w:tc>
          <w:tcPr>
            <w:tcW w:w="3294" w:type="dxa"/>
          </w:tcPr>
          <w:p w:rsidR="007F4286" w:rsidRDefault="007F4286">
            <w:pPr>
              <w:rPr>
                <w:b/>
                <w:bCs/>
                <w:sz w:val="28"/>
              </w:rPr>
            </w:pPr>
          </w:p>
        </w:tc>
      </w:tr>
      <w:tr w:rsidR="007F4286">
        <w:tblPrEx>
          <w:tblCellMar>
            <w:top w:w="0" w:type="dxa"/>
            <w:bottom w:w="0" w:type="dxa"/>
          </w:tblCellMar>
        </w:tblPrEx>
        <w:tc>
          <w:tcPr>
            <w:tcW w:w="3168" w:type="dxa"/>
          </w:tcPr>
          <w:p w:rsidR="007F4286" w:rsidRDefault="007F4286">
            <w:r>
              <w:t>1.</w:t>
            </w:r>
            <w:r>
              <w:rPr>
                <w:b/>
                <w:bCs/>
              </w:rPr>
              <w:t xml:space="preserve"> </w:t>
            </w:r>
            <w:r>
              <w:t xml:space="preserve">Force Stationing Planning and Facility Design and Construction.  The proper mix </w:t>
            </w:r>
            <w:r>
              <w:lastRenderedPageBreak/>
              <w:t xml:space="preserve">of types of units in the Iowa National Guard is essential to working within the limitations of </w:t>
            </w:r>
            <w:smartTag w:uri="urn:schemas-microsoft-com:office:smarttags" w:element="place">
              <w:smartTag w:uri="urn:schemas-microsoft-com:office:smarttags" w:element="State">
                <w:r>
                  <w:t>Iowa</w:t>
                </w:r>
              </w:smartTag>
            </w:smartTag>
            <w:r>
              <w:t xml:space="preserve">’s demographics.  </w:t>
            </w:r>
            <w:proofErr w:type="gramStart"/>
            <w:r>
              <w:t>This impacts</w:t>
            </w:r>
            <w:proofErr w:type="gramEnd"/>
            <w:r>
              <w:t xml:space="preserve"> on our ability to recruit/maintain trained and qualified members and to organize and train them in combat-ready units that can respond to federal missions and emergencies in </w:t>
            </w:r>
            <w:smartTag w:uri="urn:schemas-microsoft-com:office:smarttags" w:element="place">
              <w:smartTag w:uri="urn:schemas-microsoft-com:office:smarttags" w:element="State">
                <w:r>
                  <w:t>Iowa</w:t>
                </w:r>
              </w:smartTag>
            </w:smartTag>
            <w:r>
              <w:t>.  Proper and adequate training facilities and areas are required to support unit training requirements and programs.</w:t>
            </w:r>
          </w:p>
          <w:p w:rsidR="007F4286" w:rsidRDefault="007F4286">
            <w:r>
              <w:t>Org #</w:t>
            </w:r>
          </w:p>
        </w:tc>
        <w:tc>
          <w:tcPr>
            <w:tcW w:w="3420" w:type="dxa"/>
          </w:tcPr>
          <w:p w:rsidR="007F4286" w:rsidRDefault="007F4286">
            <w:pPr>
              <w:rPr>
                <w:b/>
                <w:bCs/>
                <w:sz w:val="28"/>
              </w:rPr>
            </w:pPr>
          </w:p>
        </w:tc>
        <w:tc>
          <w:tcPr>
            <w:tcW w:w="3294" w:type="dxa"/>
          </w:tcPr>
          <w:p w:rsidR="007F4286" w:rsidRDefault="007F4286">
            <w:pPr>
              <w:rPr>
                <w:b/>
                <w:bCs/>
                <w:sz w:val="28"/>
              </w:rPr>
            </w:pPr>
          </w:p>
        </w:tc>
        <w:tc>
          <w:tcPr>
            <w:tcW w:w="3294" w:type="dxa"/>
          </w:tcPr>
          <w:p w:rsidR="007F4286" w:rsidRDefault="007F4286">
            <w:r>
              <w:t xml:space="preserve">Station </w:t>
            </w:r>
            <w:smartTag w:uri="urn:schemas-microsoft-com:office:smarttags" w:element="State">
              <w:r>
                <w:t>Iowa</w:t>
              </w:r>
            </w:smartTag>
            <w:r>
              <w:t xml:space="preserve"> force structure to sustain regional support capabilities for State of </w:t>
            </w:r>
            <w:smartTag w:uri="urn:schemas-microsoft-com:office:smarttags" w:element="place">
              <w:smartTag w:uri="urn:schemas-microsoft-com:office:smarttags" w:element="State">
                <w:r>
                  <w:t>Iowa</w:t>
                </w:r>
              </w:smartTag>
            </w:smartTag>
            <w:r>
              <w:t xml:space="preserve"> </w:t>
            </w:r>
            <w:r>
              <w:lastRenderedPageBreak/>
              <w:t>military support contingencies.</w:t>
            </w:r>
          </w:p>
          <w:p w:rsidR="007F4286" w:rsidRDefault="007F4286"/>
          <w:p w:rsidR="007F4286" w:rsidRDefault="007F4286">
            <w:r>
              <w:t xml:space="preserve">Continually monitor missions and force structure plans to maintain proper mix of units to support State of </w:t>
            </w:r>
            <w:smartTag w:uri="urn:schemas-microsoft-com:office:smarttags" w:element="place">
              <w:smartTag w:uri="urn:schemas-microsoft-com:office:smarttags" w:element="State">
                <w:r>
                  <w:t>Iowa</w:t>
                </w:r>
              </w:smartTag>
            </w:smartTag>
            <w:r>
              <w:t xml:space="preserve"> emergency operations and to attract high quality job skill assignments to the Iowa National Guard.</w:t>
            </w:r>
          </w:p>
          <w:p w:rsidR="007F4286" w:rsidRDefault="007F4286"/>
          <w:p w:rsidR="007F4286" w:rsidRDefault="007F4286">
            <w:pPr>
              <w:rPr>
                <w:b/>
                <w:bCs/>
                <w:sz w:val="28"/>
              </w:rPr>
            </w:pPr>
            <w:r>
              <w:t>Propose Iowa National Guard force structure that can be supported by ever-shifting population base to accomplish assigned missions.</w:t>
            </w:r>
          </w:p>
        </w:tc>
      </w:tr>
      <w:tr w:rsidR="007F4286">
        <w:tblPrEx>
          <w:tblCellMar>
            <w:top w:w="0" w:type="dxa"/>
            <w:bottom w:w="0" w:type="dxa"/>
          </w:tblCellMar>
        </w:tblPrEx>
        <w:tc>
          <w:tcPr>
            <w:tcW w:w="3168" w:type="dxa"/>
          </w:tcPr>
          <w:p w:rsidR="007F4286" w:rsidRDefault="007F4286">
            <w:r>
              <w:rPr>
                <w:sz w:val="28"/>
              </w:rPr>
              <w:lastRenderedPageBreak/>
              <w:t xml:space="preserve">      </w:t>
            </w:r>
          </w:p>
        </w:tc>
        <w:tc>
          <w:tcPr>
            <w:tcW w:w="3420" w:type="dxa"/>
          </w:tcPr>
          <w:p w:rsidR="007F4286" w:rsidRDefault="007F4286">
            <w:r>
              <w:t>Percentage of adhesion to 3:1 federal/state cooperative agreement funding ratio.</w:t>
            </w:r>
          </w:p>
        </w:tc>
        <w:tc>
          <w:tcPr>
            <w:tcW w:w="3294" w:type="dxa"/>
          </w:tcPr>
          <w:p w:rsidR="007F4286" w:rsidRDefault="007F4286">
            <w:r>
              <w:t>100%</w:t>
            </w:r>
          </w:p>
        </w:tc>
        <w:tc>
          <w:tcPr>
            <w:tcW w:w="3294" w:type="dxa"/>
          </w:tcPr>
          <w:p w:rsidR="007F4286" w:rsidRDefault="007F4286">
            <w:pPr>
              <w:rPr>
                <w:b/>
                <w:bCs/>
                <w:sz w:val="28"/>
              </w:rPr>
            </w:pPr>
          </w:p>
        </w:tc>
      </w:tr>
      <w:tr w:rsidR="007F4286">
        <w:tblPrEx>
          <w:tblCellMar>
            <w:top w:w="0" w:type="dxa"/>
            <w:bottom w:w="0" w:type="dxa"/>
          </w:tblCellMar>
        </w:tblPrEx>
        <w:tc>
          <w:tcPr>
            <w:tcW w:w="3168" w:type="dxa"/>
          </w:tcPr>
          <w:p w:rsidR="007F4286" w:rsidRDefault="007F4286"/>
        </w:tc>
        <w:tc>
          <w:tcPr>
            <w:tcW w:w="3420" w:type="dxa"/>
          </w:tcPr>
          <w:p w:rsidR="007F4286" w:rsidRDefault="007F4286">
            <w:r>
              <w:t>Percentage of compliance with US Army Standardized Training Requirements.</w:t>
            </w:r>
          </w:p>
        </w:tc>
        <w:tc>
          <w:tcPr>
            <w:tcW w:w="3294" w:type="dxa"/>
          </w:tcPr>
          <w:p w:rsidR="007F4286" w:rsidRDefault="007F4286">
            <w:r>
              <w:t>100%</w:t>
            </w:r>
          </w:p>
        </w:tc>
        <w:tc>
          <w:tcPr>
            <w:tcW w:w="3294" w:type="dxa"/>
          </w:tcPr>
          <w:p w:rsidR="007F4286" w:rsidRDefault="007F4286">
            <w:r>
              <w:t xml:space="preserve">Field </w:t>
            </w:r>
            <w:smartTag w:uri="urn:schemas-microsoft-com:office:smarttags" w:element="place">
              <w:smartTag w:uri="urn:schemas-microsoft-com:office:smarttags" w:element="State">
                <w:r>
                  <w:t>Iowa</w:t>
                </w:r>
              </w:smartTag>
            </w:smartTag>
            <w:r>
              <w:t xml:space="preserve"> National Guard Stationing Plan and Departments of the Army Air Force Command Plans and maintain force structure while providing economic growth.  </w:t>
            </w:r>
          </w:p>
          <w:p w:rsidR="007F4286" w:rsidRDefault="007F4286"/>
          <w:p w:rsidR="007F4286" w:rsidRDefault="007F4286">
            <w:pPr>
              <w:rPr>
                <w:b/>
                <w:bCs/>
                <w:sz w:val="28"/>
              </w:rPr>
            </w:pPr>
            <w:r>
              <w:t xml:space="preserve">100% execution of Facilities Master Plan to upgrade </w:t>
            </w:r>
            <w:smartTag w:uri="urn:schemas-microsoft-com:office:smarttags" w:element="place">
              <w:smartTag w:uri="urn:schemas-microsoft-com:office:smarttags" w:element="PlaceType">
                <w:r>
                  <w:t>Camp</w:t>
                </w:r>
              </w:smartTag>
              <w:r>
                <w:t xml:space="preserve"> </w:t>
              </w:r>
              <w:smartTag w:uri="urn:schemas-microsoft-com:office:smarttags" w:element="PlaceName">
                <w:r>
                  <w:t>Dodge</w:t>
                </w:r>
              </w:smartTag>
            </w:smartTag>
            <w:r>
              <w:t xml:space="preserve"> and outlying area facilities, training areas, and ranges.  </w:t>
            </w:r>
          </w:p>
        </w:tc>
      </w:tr>
      <w:tr w:rsidR="007F4286">
        <w:tblPrEx>
          <w:tblCellMar>
            <w:top w:w="0" w:type="dxa"/>
            <w:bottom w:w="0" w:type="dxa"/>
          </w:tblCellMar>
        </w:tblPrEx>
        <w:tc>
          <w:tcPr>
            <w:tcW w:w="3168" w:type="dxa"/>
          </w:tcPr>
          <w:p w:rsidR="007F4286" w:rsidRDefault="007F4286">
            <w:pPr>
              <w:rPr>
                <w:b/>
                <w:bCs/>
                <w:sz w:val="28"/>
              </w:rPr>
            </w:pPr>
          </w:p>
        </w:tc>
        <w:tc>
          <w:tcPr>
            <w:tcW w:w="3420" w:type="dxa"/>
          </w:tcPr>
          <w:p w:rsidR="007F4286" w:rsidRDefault="007F4286">
            <w:pPr>
              <w:rPr>
                <w:b/>
                <w:bCs/>
                <w:sz w:val="28"/>
              </w:rPr>
            </w:pPr>
          </w:p>
        </w:tc>
        <w:tc>
          <w:tcPr>
            <w:tcW w:w="3294" w:type="dxa"/>
          </w:tcPr>
          <w:p w:rsidR="007F4286" w:rsidRDefault="007F4286">
            <w:pPr>
              <w:rPr>
                <w:b/>
                <w:bCs/>
                <w:sz w:val="28"/>
              </w:rPr>
            </w:pPr>
          </w:p>
        </w:tc>
        <w:tc>
          <w:tcPr>
            <w:tcW w:w="3294" w:type="dxa"/>
          </w:tcPr>
          <w:p w:rsidR="007F4286" w:rsidRDefault="007F4286">
            <w:pPr>
              <w:rPr>
                <w:b/>
                <w:bCs/>
                <w:sz w:val="28"/>
              </w:rPr>
            </w:pPr>
          </w:p>
        </w:tc>
      </w:tr>
      <w:tr w:rsidR="007F4286">
        <w:tblPrEx>
          <w:tblCellMar>
            <w:top w:w="0" w:type="dxa"/>
            <w:bottom w:w="0" w:type="dxa"/>
          </w:tblCellMar>
        </w:tblPrEx>
        <w:tc>
          <w:tcPr>
            <w:tcW w:w="3168" w:type="dxa"/>
          </w:tcPr>
          <w:p w:rsidR="007F4286" w:rsidRDefault="007F4286">
            <w:r>
              <w:t>2</w:t>
            </w:r>
            <w:r>
              <w:rPr>
                <w:b/>
                <w:bCs/>
              </w:rPr>
              <w:t xml:space="preserve">. </w:t>
            </w:r>
            <w:r>
              <w:t xml:space="preserve">Facilities, Training Area, and Range Maintenance. Upgrades and required </w:t>
            </w:r>
            <w:r>
              <w:lastRenderedPageBreak/>
              <w:t xml:space="preserve">maintenance preserve our facilities, and ultimately reduces construction expenditures.  </w:t>
            </w:r>
          </w:p>
          <w:p w:rsidR="007F4286" w:rsidRDefault="007F4286">
            <w:r>
              <w:t>Org #</w:t>
            </w:r>
          </w:p>
        </w:tc>
        <w:tc>
          <w:tcPr>
            <w:tcW w:w="3420" w:type="dxa"/>
          </w:tcPr>
          <w:p w:rsidR="007F4286" w:rsidRDefault="007F4286">
            <w:pPr>
              <w:rPr>
                <w:b/>
                <w:bCs/>
                <w:sz w:val="28"/>
              </w:rPr>
            </w:pPr>
          </w:p>
        </w:tc>
        <w:tc>
          <w:tcPr>
            <w:tcW w:w="3294" w:type="dxa"/>
          </w:tcPr>
          <w:p w:rsidR="007F4286" w:rsidRDefault="007F4286">
            <w:pPr>
              <w:rPr>
                <w:b/>
                <w:bCs/>
                <w:sz w:val="28"/>
              </w:rPr>
            </w:pPr>
          </w:p>
        </w:tc>
        <w:tc>
          <w:tcPr>
            <w:tcW w:w="3294" w:type="dxa"/>
          </w:tcPr>
          <w:p w:rsidR="007F4286" w:rsidRDefault="007F4286">
            <w:pPr>
              <w:rPr>
                <w:b/>
                <w:bCs/>
                <w:sz w:val="28"/>
              </w:rPr>
            </w:pPr>
          </w:p>
        </w:tc>
      </w:tr>
      <w:tr w:rsidR="007F4286">
        <w:tblPrEx>
          <w:tblCellMar>
            <w:top w:w="0" w:type="dxa"/>
            <w:bottom w:w="0" w:type="dxa"/>
          </w:tblCellMar>
        </w:tblPrEx>
        <w:tc>
          <w:tcPr>
            <w:tcW w:w="3168" w:type="dxa"/>
            <w:tcBorders>
              <w:bottom w:val="single" w:sz="4" w:space="0" w:color="auto"/>
            </w:tcBorders>
          </w:tcPr>
          <w:p w:rsidR="007F4286" w:rsidRDefault="007F4286">
            <w:pPr>
              <w:rPr>
                <w:b/>
                <w:bCs/>
                <w:sz w:val="28"/>
              </w:rPr>
            </w:pPr>
          </w:p>
        </w:tc>
        <w:tc>
          <w:tcPr>
            <w:tcW w:w="3420" w:type="dxa"/>
            <w:tcBorders>
              <w:bottom w:val="single" w:sz="4" w:space="0" w:color="auto"/>
            </w:tcBorders>
          </w:tcPr>
          <w:p w:rsidR="007F4286" w:rsidRDefault="007F4286">
            <w:r>
              <w:t xml:space="preserve">Average BTU/Sq Ft/Degree Day cost of facility heating and cooling. </w:t>
            </w:r>
          </w:p>
        </w:tc>
        <w:tc>
          <w:tcPr>
            <w:tcW w:w="3294" w:type="dxa"/>
            <w:tcBorders>
              <w:bottom w:val="single" w:sz="4" w:space="0" w:color="auto"/>
            </w:tcBorders>
          </w:tcPr>
          <w:p w:rsidR="007F4286" w:rsidRDefault="007F4286">
            <w:r>
              <w:t>$</w:t>
            </w:r>
            <w:r w:rsidR="00C81385">
              <w:t>10.44</w:t>
            </w:r>
          </w:p>
        </w:tc>
        <w:tc>
          <w:tcPr>
            <w:tcW w:w="3294" w:type="dxa"/>
            <w:tcBorders>
              <w:bottom w:val="single" w:sz="4" w:space="0" w:color="auto"/>
            </w:tcBorders>
          </w:tcPr>
          <w:p w:rsidR="007F4286" w:rsidRDefault="007F4286">
            <w:pPr>
              <w:rPr>
                <w:b/>
                <w:bCs/>
                <w:sz w:val="28"/>
              </w:rPr>
            </w:pPr>
          </w:p>
        </w:tc>
      </w:tr>
      <w:tr w:rsidR="007F4286">
        <w:tblPrEx>
          <w:tblCellMar>
            <w:top w:w="0" w:type="dxa"/>
            <w:bottom w:w="0" w:type="dxa"/>
          </w:tblCellMar>
        </w:tblPrEx>
        <w:tc>
          <w:tcPr>
            <w:tcW w:w="3168" w:type="dxa"/>
            <w:tcBorders>
              <w:bottom w:val="single" w:sz="4" w:space="0" w:color="auto"/>
            </w:tcBorders>
          </w:tcPr>
          <w:p w:rsidR="007F4286" w:rsidRDefault="007F4286">
            <w:pPr>
              <w:rPr>
                <w:b/>
                <w:bCs/>
                <w:sz w:val="28"/>
              </w:rPr>
            </w:pPr>
          </w:p>
        </w:tc>
        <w:tc>
          <w:tcPr>
            <w:tcW w:w="3420" w:type="dxa"/>
            <w:tcBorders>
              <w:bottom w:val="single" w:sz="4" w:space="0" w:color="auto"/>
            </w:tcBorders>
          </w:tcPr>
          <w:p w:rsidR="007F4286" w:rsidRDefault="007F4286">
            <w:pPr>
              <w:rPr>
                <w:b/>
                <w:bCs/>
                <w:sz w:val="28"/>
              </w:rPr>
            </w:pPr>
          </w:p>
        </w:tc>
        <w:tc>
          <w:tcPr>
            <w:tcW w:w="3294" w:type="dxa"/>
            <w:tcBorders>
              <w:bottom w:val="single" w:sz="4" w:space="0" w:color="auto"/>
            </w:tcBorders>
          </w:tcPr>
          <w:p w:rsidR="007F4286" w:rsidRDefault="007F4286">
            <w:pPr>
              <w:rPr>
                <w:b/>
                <w:bCs/>
                <w:sz w:val="28"/>
              </w:rPr>
            </w:pPr>
          </w:p>
        </w:tc>
        <w:tc>
          <w:tcPr>
            <w:tcW w:w="3294" w:type="dxa"/>
            <w:tcBorders>
              <w:bottom w:val="single" w:sz="4" w:space="0" w:color="auto"/>
            </w:tcBorders>
          </w:tcPr>
          <w:p w:rsidR="007F4286" w:rsidRDefault="007F4286">
            <w:pPr>
              <w:rPr>
                <w:b/>
                <w:bCs/>
                <w:sz w:val="28"/>
              </w:rPr>
            </w:pPr>
          </w:p>
        </w:tc>
      </w:tr>
      <w:tr w:rsidR="007F4286">
        <w:tblPrEx>
          <w:tblCellMar>
            <w:top w:w="0" w:type="dxa"/>
            <w:bottom w:w="0" w:type="dxa"/>
          </w:tblCellMar>
        </w:tblPrEx>
        <w:tc>
          <w:tcPr>
            <w:tcW w:w="3168" w:type="dxa"/>
          </w:tcPr>
          <w:p w:rsidR="007F4286" w:rsidRDefault="007F4286">
            <w:r>
              <w:t>3.</w:t>
            </w:r>
            <w:r>
              <w:rPr>
                <w:b/>
                <w:bCs/>
              </w:rPr>
              <w:t xml:space="preserve">  </w:t>
            </w:r>
            <w:r>
              <w:t>Facility Security</w:t>
            </w:r>
            <w:r w:rsidR="00C81385">
              <w:t xml:space="preserve"> and Utilization</w:t>
            </w:r>
            <w:r>
              <w:t xml:space="preserve">.  Effective utilization and security measures for facilities and equipment directly relates to overall unit readiness.  </w:t>
            </w:r>
          </w:p>
          <w:p w:rsidR="007F4286" w:rsidRDefault="007F4286">
            <w:r>
              <w:t>Org #</w:t>
            </w:r>
          </w:p>
        </w:tc>
        <w:tc>
          <w:tcPr>
            <w:tcW w:w="3420" w:type="dxa"/>
          </w:tcPr>
          <w:p w:rsidR="007F4286" w:rsidRDefault="007F4286">
            <w:pPr>
              <w:rPr>
                <w:b/>
                <w:bCs/>
                <w:sz w:val="28"/>
              </w:rPr>
            </w:pPr>
          </w:p>
        </w:tc>
        <w:tc>
          <w:tcPr>
            <w:tcW w:w="3294" w:type="dxa"/>
          </w:tcPr>
          <w:p w:rsidR="007F4286" w:rsidRDefault="007F4286">
            <w:pPr>
              <w:rPr>
                <w:b/>
                <w:bCs/>
                <w:sz w:val="28"/>
              </w:rPr>
            </w:pPr>
          </w:p>
        </w:tc>
        <w:tc>
          <w:tcPr>
            <w:tcW w:w="3294" w:type="dxa"/>
          </w:tcPr>
          <w:p w:rsidR="007F4286" w:rsidRDefault="007F4286">
            <w:pPr>
              <w:rPr>
                <w:b/>
                <w:bCs/>
                <w:sz w:val="28"/>
              </w:rPr>
            </w:pPr>
          </w:p>
        </w:tc>
      </w:tr>
      <w:tr w:rsidR="007F4286">
        <w:tblPrEx>
          <w:tblCellMar>
            <w:top w:w="0" w:type="dxa"/>
            <w:bottom w:w="0" w:type="dxa"/>
          </w:tblCellMar>
        </w:tblPrEx>
        <w:tc>
          <w:tcPr>
            <w:tcW w:w="3168" w:type="dxa"/>
          </w:tcPr>
          <w:p w:rsidR="007F4286" w:rsidRDefault="007F4286"/>
        </w:tc>
        <w:tc>
          <w:tcPr>
            <w:tcW w:w="3420" w:type="dxa"/>
          </w:tcPr>
          <w:p w:rsidR="007F4286" w:rsidRDefault="007F4286">
            <w:r>
              <w:t>Number of reportable security intrusions</w:t>
            </w:r>
            <w:r w:rsidR="00C81385">
              <w:t xml:space="preserve"> and appropriate actions.</w:t>
            </w:r>
            <w:r>
              <w:t xml:space="preserve">  </w:t>
            </w:r>
          </w:p>
        </w:tc>
        <w:tc>
          <w:tcPr>
            <w:tcW w:w="3294" w:type="dxa"/>
          </w:tcPr>
          <w:p w:rsidR="007F4286" w:rsidRDefault="007F4286">
            <w:r>
              <w:t>0</w:t>
            </w:r>
          </w:p>
        </w:tc>
        <w:tc>
          <w:tcPr>
            <w:tcW w:w="3294" w:type="dxa"/>
          </w:tcPr>
          <w:p w:rsidR="007F4286" w:rsidRDefault="007F4286">
            <w:pPr>
              <w:rPr>
                <w:b/>
                <w:bCs/>
                <w:sz w:val="28"/>
              </w:rPr>
            </w:pPr>
          </w:p>
        </w:tc>
      </w:tr>
      <w:tr w:rsidR="007F4286">
        <w:tblPrEx>
          <w:tblCellMar>
            <w:top w:w="0" w:type="dxa"/>
            <w:bottom w:w="0" w:type="dxa"/>
          </w:tblCellMar>
        </w:tblPrEx>
        <w:tc>
          <w:tcPr>
            <w:tcW w:w="3168" w:type="dxa"/>
          </w:tcPr>
          <w:p w:rsidR="007F4286" w:rsidRDefault="007F4286">
            <w:pPr>
              <w:pStyle w:val="Heading1"/>
              <w:rPr>
                <w:b w:val="0"/>
                <w:bCs w:val="0"/>
              </w:rPr>
            </w:pPr>
            <w:r>
              <w:t xml:space="preserve">       </w:t>
            </w:r>
          </w:p>
        </w:tc>
        <w:tc>
          <w:tcPr>
            <w:tcW w:w="3420" w:type="dxa"/>
          </w:tcPr>
          <w:p w:rsidR="007F4286" w:rsidRDefault="007F4286">
            <w:r>
              <w:t>Amount of losses of physical security equipment</w:t>
            </w:r>
            <w:r w:rsidR="00C81385">
              <w:t xml:space="preserve"> and appropriate actions</w:t>
            </w:r>
            <w:r>
              <w:t>.</w:t>
            </w:r>
          </w:p>
        </w:tc>
        <w:tc>
          <w:tcPr>
            <w:tcW w:w="3294" w:type="dxa"/>
          </w:tcPr>
          <w:p w:rsidR="007F4286" w:rsidRDefault="007F4286">
            <w:r>
              <w:t>0</w:t>
            </w:r>
          </w:p>
        </w:tc>
        <w:tc>
          <w:tcPr>
            <w:tcW w:w="3294" w:type="dxa"/>
          </w:tcPr>
          <w:p w:rsidR="007F4286" w:rsidRDefault="007F4286">
            <w:pPr>
              <w:rPr>
                <w:b/>
                <w:bCs/>
                <w:sz w:val="28"/>
              </w:rPr>
            </w:pPr>
          </w:p>
        </w:tc>
      </w:tr>
      <w:tr w:rsidR="007F4286">
        <w:tblPrEx>
          <w:tblCellMar>
            <w:top w:w="0" w:type="dxa"/>
            <w:bottom w:w="0" w:type="dxa"/>
          </w:tblCellMar>
        </w:tblPrEx>
        <w:tc>
          <w:tcPr>
            <w:tcW w:w="3168" w:type="dxa"/>
          </w:tcPr>
          <w:p w:rsidR="007F4286" w:rsidRDefault="007F4286"/>
        </w:tc>
        <w:tc>
          <w:tcPr>
            <w:tcW w:w="3420" w:type="dxa"/>
          </w:tcPr>
          <w:p w:rsidR="007F4286" w:rsidRDefault="007F4286">
            <w:r>
              <w:t xml:space="preserve">Number of mandays of utilization of </w:t>
            </w:r>
            <w:smartTag w:uri="urn:schemas-microsoft-com:office:smarttags" w:element="place">
              <w:smartTag w:uri="urn:schemas-microsoft-com:office:smarttags" w:element="PlaceType">
                <w:r>
                  <w:t>Camp</w:t>
                </w:r>
              </w:smartTag>
              <w:r>
                <w:t xml:space="preserve"> </w:t>
              </w:r>
              <w:smartTag w:uri="urn:schemas-microsoft-com:office:smarttags" w:element="PlaceName">
                <w:r>
                  <w:t>Dodge</w:t>
                </w:r>
              </w:smartTag>
            </w:smartTag>
            <w:r>
              <w:t xml:space="preserve"> training facilities.</w:t>
            </w:r>
          </w:p>
        </w:tc>
        <w:tc>
          <w:tcPr>
            <w:tcW w:w="3294" w:type="dxa"/>
          </w:tcPr>
          <w:p w:rsidR="007F4286" w:rsidRDefault="00776E0E">
            <w:r>
              <w:t xml:space="preserve">350,000 </w:t>
            </w:r>
          </w:p>
        </w:tc>
        <w:tc>
          <w:tcPr>
            <w:tcW w:w="3294" w:type="dxa"/>
          </w:tcPr>
          <w:p w:rsidR="007F4286" w:rsidRDefault="007F4286">
            <w:pPr>
              <w:rPr>
                <w:b/>
                <w:bCs/>
                <w:sz w:val="28"/>
              </w:rPr>
            </w:pPr>
          </w:p>
        </w:tc>
      </w:tr>
      <w:tr w:rsidR="007F4286">
        <w:tblPrEx>
          <w:tblCellMar>
            <w:top w:w="0" w:type="dxa"/>
            <w:bottom w:w="0" w:type="dxa"/>
          </w:tblCellMar>
        </w:tblPrEx>
        <w:tc>
          <w:tcPr>
            <w:tcW w:w="3168" w:type="dxa"/>
          </w:tcPr>
          <w:p w:rsidR="007F4286" w:rsidRDefault="007F4286">
            <w:pPr>
              <w:rPr>
                <w:b/>
                <w:bCs/>
                <w:sz w:val="28"/>
              </w:rPr>
            </w:pPr>
          </w:p>
        </w:tc>
        <w:tc>
          <w:tcPr>
            <w:tcW w:w="3420" w:type="dxa"/>
          </w:tcPr>
          <w:p w:rsidR="007F4286" w:rsidRDefault="007F4286">
            <w:pPr>
              <w:rPr>
                <w:b/>
                <w:bCs/>
                <w:sz w:val="28"/>
              </w:rPr>
            </w:pPr>
          </w:p>
        </w:tc>
        <w:tc>
          <w:tcPr>
            <w:tcW w:w="3294" w:type="dxa"/>
          </w:tcPr>
          <w:p w:rsidR="007F4286" w:rsidRDefault="007F4286">
            <w:pPr>
              <w:rPr>
                <w:b/>
                <w:bCs/>
                <w:sz w:val="28"/>
              </w:rPr>
            </w:pPr>
          </w:p>
        </w:tc>
        <w:tc>
          <w:tcPr>
            <w:tcW w:w="3294" w:type="dxa"/>
          </w:tcPr>
          <w:p w:rsidR="007F4286" w:rsidRDefault="007F4286">
            <w:pPr>
              <w:rPr>
                <w:b/>
                <w:bCs/>
                <w:sz w:val="28"/>
              </w:rPr>
            </w:pPr>
          </w:p>
        </w:tc>
      </w:tr>
      <w:tr w:rsidR="007F4286">
        <w:tblPrEx>
          <w:tblCellMar>
            <w:top w:w="0" w:type="dxa"/>
            <w:bottom w:w="0" w:type="dxa"/>
          </w:tblCellMar>
        </w:tblPrEx>
        <w:tc>
          <w:tcPr>
            <w:tcW w:w="3168" w:type="dxa"/>
          </w:tcPr>
          <w:p w:rsidR="007F4286" w:rsidRDefault="007F4286">
            <w:pPr>
              <w:rPr>
                <w:b/>
                <w:bCs/>
              </w:rPr>
            </w:pPr>
          </w:p>
          <w:p w:rsidR="007F4286" w:rsidRDefault="007F4286">
            <w:r>
              <w:t>4.  Supplies and Services.  Effective and efficient distribution of supplies and services impacts on commanders’ training programs and combat readiness.</w:t>
            </w:r>
          </w:p>
          <w:p w:rsidR="007F4286" w:rsidRDefault="007F4286">
            <w:r>
              <w:t>Org #</w:t>
            </w:r>
            <w:r>
              <w:rPr>
                <w:b/>
                <w:bCs/>
              </w:rPr>
              <w:t xml:space="preserve">  </w:t>
            </w:r>
          </w:p>
        </w:tc>
        <w:tc>
          <w:tcPr>
            <w:tcW w:w="3420" w:type="dxa"/>
          </w:tcPr>
          <w:p w:rsidR="007F4286" w:rsidRDefault="007F4286"/>
        </w:tc>
        <w:tc>
          <w:tcPr>
            <w:tcW w:w="3294" w:type="dxa"/>
          </w:tcPr>
          <w:p w:rsidR="007F4286" w:rsidRDefault="007F4286">
            <w:pPr>
              <w:rPr>
                <w:sz w:val="22"/>
              </w:rPr>
            </w:pPr>
          </w:p>
        </w:tc>
        <w:tc>
          <w:tcPr>
            <w:tcW w:w="3294" w:type="dxa"/>
          </w:tcPr>
          <w:p w:rsidR="007F4286" w:rsidRDefault="007F4286">
            <w:pPr>
              <w:rPr>
                <w:b/>
                <w:bCs/>
                <w:sz w:val="28"/>
              </w:rPr>
            </w:pPr>
          </w:p>
        </w:tc>
      </w:tr>
      <w:tr w:rsidR="007F4286">
        <w:tblPrEx>
          <w:tblCellMar>
            <w:top w:w="0" w:type="dxa"/>
            <w:bottom w:w="0" w:type="dxa"/>
          </w:tblCellMar>
        </w:tblPrEx>
        <w:tc>
          <w:tcPr>
            <w:tcW w:w="3168" w:type="dxa"/>
          </w:tcPr>
          <w:p w:rsidR="007F4286" w:rsidRDefault="007F4286">
            <w:r>
              <w:rPr>
                <w:b/>
                <w:bCs/>
              </w:rPr>
              <w:t xml:space="preserve">       </w:t>
            </w:r>
          </w:p>
        </w:tc>
        <w:tc>
          <w:tcPr>
            <w:tcW w:w="3420" w:type="dxa"/>
          </w:tcPr>
          <w:p w:rsidR="007F4286" w:rsidRDefault="007F4286">
            <w:r>
              <w:t xml:space="preserve">Percentage of routine orders </w:t>
            </w:r>
            <w:r>
              <w:lastRenderedPageBreak/>
              <w:t>processed within 24 hours.</w:t>
            </w:r>
          </w:p>
        </w:tc>
        <w:tc>
          <w:tcPr>
            <w:tcW w:w="3294" w:type="dxa"/>
          </w:tcPr>
          <w:p w:rsidR="007F4286" w:rsidRDefault="007F4286">
            <w:pPr>
              <w:rPr>
                <w:sz w:val="22"/>
              </w:rPr>
            </w:pPr>
            <w:r>
              <w:rPr>
                <w:sz w:val="22"/>
              </w:rPr>
              <w:lastRenderedPageBreak/>
              <w:t>85%</w:t>
            </w:r>
          </w:p>
        </w:tc>
        <w:tc>
          <w:tcPr>
            <w:tcW w:w="3294" w:type="dxa"/>
          </w:tcPr>
          <w:p w:rsidR="007F4286" w:rsidRDefault="007F4286">
            <w:pPr>
              <w:rPr>
                <w:b/>
                <w:bCs/>
                <w:sz w:val="28"/>
              </w:rPr>
            </w:pPr>
          </w:p>
        </w:tc>
      </w:tr>
      <w:tr w:rsidR="007F4286">
        <w:tblPrEx>
          <w:tblCellMar>
            <w:top w:w="0" w:type="dxa"/>
            <w:bottom w:w="0" w:type="dxa"/>
          </w:tblCellMar>
        </w:tblPrEx>
        <w:tc>
          <w:tcPr>
            <w:tcW w:w="3168" w:type="dxa"/>
          </w:tcPr>
          <w:p w:rsidR="007F4286" w:rsidRDefault="007F4286">
            <w:pPr>
              <w:rPr>
                <w:b/>
                <w:bCs/>
                <w:sz w:val="28"/>
              </w:rPr>
            </w:pPr>
            <w:r>
              <w:rPr>
                <w:b/>
                <w:bCs/>
              </w:rPr>
              <w:lastRenderedPageBreak/>
              <w:t>CF 67: Resource Management (</w:t>
            </w:r>
            <w:smartTag w:uri="urn:schemas-microsoft-com:office:smarttags" w:element="City">
              <w:smartTag w:uri="urn:schemas-microsoft-com:office:smarttags" w:element="place">
                <w:r>
                  <w:rPr>
                    <w:b/>
                    <w:bCs/>
                  </w:rPr>
                  <w:t>Enterprise</w:t>
                </w:r>
              </w:smartTag>
            </w:smartTag>
            <w:r>
              <w:rPr>
                <w:b/>
                <w:bCs/>
              </w:rPr>
              <w:t xml:space="preserve"> and Agency</w:t>
            </w:r>
            <w:r>
              <w:rPr>
                <w:b/>
                <w:bCs/>
                <w:sz w:val="28"/>
              </w:rPr>
              <w:t>)</w:t>
            </w:r>
          </w:p>
        </w:tc>
        <w:tc>
          <w:tcPr>
            <w:tcW w:w="3420" w:type="dxa"/>
          </w:tcPr>
          <w:p w:rsidR="007F4286" w:rsidRDefault="007F4286"/>
        </w:tc>
        <w:tc>
          <w:tcPr>
            <w:tcW w:w="3294" w:type="dxa"/>
          </w:tcPr>
          <w:p w:rsidR="007F4286" w:rsidRDefault="007F4286"/>
        </w:tc>
        <w:tc>
          <w:tcPr>
            <w:tcW w:w="3294" w:type="dxa"/>
          </w:tcPr>
          <w:p w:rsidR="007F4286" w:rsidRDefault="007F4286"/>
        </w:tc>
      </w:tr>
      <w:tr w:rsidR="007F4286">
        <w:tblPrEx>
          <w:tblCellMar>
            <w:top w:w="0" w:type="dxa"/>
            <w:bottom w:w="0" w:type="dxa"/>
          </w:tblCellMar>
        </w:tblPrEx>
        <w:tc>
          <w:tcPr>
            <w:tcW w:w="3168" w:type="dxa"/>
          </w:tcPr>
          <w:p w:rsidR="007F4286" w:rsidRDefault="007F4286">
            <w:r>
              <w:t xml:space="preserve">1.  Financial Management.  The </w:t>
            </w:r>
            <w:smartTag w:uri="urn:schemas-microsoft-com:office:smarttags" w:element="place">
              <w:smartTag w:uri="urn:schemas-microsoft-com:office:smarttags" w:element="State">
                <w:r>
                  <w:t>Iowa</w:t>
                </w:r>
              </w:smartTag>
            </w:smartTag>
            <w:r>
              <w:t xml:space="preserve"> leadership and citizens expect fiscal responsibility.   Effective fiscal management allow for the best utilization of available agency funding support and greatest impact on Iowa National Guard combat readiness.  </w:t>
            </w:r>
          </w:p>
          <w:p w:rsidR="007F4286" w:rsidRDefault="007F4286">
            <w:r>
              <w:t>Org #</w:t>
            </w:r>
          </w:p>
        </w:tc>
        <w:tc>
          <w:tcPr>
            <w:tcW w:w="3420" w:type="dxa"/>
          </w:tcPr>
          <w:p w:rsidR="007F4286" w:rsidRDefault="007F4286"/>
        </w:tc>
        <w:tc>
          <w:tcPr>
            <w:tcW w:w="3294" w:type="dxa"/>
          </w:tcPr>
          <w:p w:rsidR="007F4286" w:rsidRDefault="007F4286"/>
        </w:tc>
        <w:tc>
          <w:tcPr>
            <w:tcW w:w="3294" w:type="dxa"/>
          </w:tcPr>
          <w:p w:rsidR="007F4286" w:rsidRDefault="007F4286"/>
        </w:tc>
      </w:tr>
      <w:tr w:rsidR="007F4286">
        <w:tblPrEx>
          <w:tblCellMar>
            <w:top w:w="0" w:type="dxa"/>
            <w:bottom w:w="0" w:type="dxa"/>
          </w:tblCellMar>
        </w:tblPrEx>
        <w:tc>
          <w:tcPr>
            <w:tcW w:w="3168" w:type="dxa"/>
          </w:tcPr>
          <w:p w:rsidR="007F4286" w:rsidRDefault="007F4286">
            <w:r>
              <w:t xml:space="preserve">      </w:t>
            </w:r>
          </w:p>
          <w:p w:rsidR="007F4286" w:rsidRDefault="007F4286"/>
          <w:p w:rsidR="007F4286" w:rsidRDefault="007F4286">
            <w:r>
              <w:t xml:space="preserve">      </w:t>
            </w:r>
          </w:p>
        </w:tc>
        <w:tc>
          <w:tcPr>
            <w:tcW w:w="3420" w:type="dxa"/>
          </w:tcPr>
          <w:p w:rsidR="007F4286" w:rsidRDefault="007F4286">
            <w:r>
              <w:t xml:space="preserve">Percentage of received federal funds obligated and expended.   </w:t>
            </w:r>
          </w:p>
        </w:tc>
        <w:tc>
          <w:tcPr>
            <w:tcW w:w="3294" w:type="dxa"/>
          </w:tcPr>
          <w:p w:rsidR="007F4286" w:rsidRPr="00B81310" w:rsidRDefault="00C22679">
            <w:pPr>
              <w:rPr>
                <w:b/>
                <w:i/>
                <w:sz w:val="32"/>
                <w:szCs w:val="32"/>
              </w:rPr>
            </w:pPr>
            <w:r>
              <w:t>99.975%</w:t>
            </w:r>
          </w:p>
        </w:tc>
        <w:tc>
          <w:tcPr>
            <w:tcW w:w="3294" w:type="dxa"/>
          </w:tcPr>
          <w:p w:rsidR="007F4286" w:rsidRDefault="007F4286">
            <w:r>
              <w:t>Execute to 100% utilization of authorized all Iowa National Guard funding resources.</w:t>
            </w:r>
          </w:p>
          <w:p w:rsidR="007F4286" w:rsidRDefault="007F4286"/>
          <w:p w:rsidR="007F4286" w:rsidRDefault="007F4286">
            <w:r>
              <w:t xml:space="preserve">Capability to execute federal dollars increases ability to attract end-of-year funds.  Previous success in this area has led to innovations, increased readiness, and construction projects that have led to increased readiness and strength, which have resulted in additional next year funding.  These contribute to higher readiness and strength percentages, increased member retention, elevated member education, more and better jobs for members that result in higher retention of Iowa </w:t>
            </w:r>
            <w:r>
              <w:lastRenderedPageBreak/>
              <w:t xml:space="preserve">National Guardsmen in Iowa, increased utilization of New Home Buyers Program, and increased economic presence and tax payments that support state and local governmental programs.  </w:t>
            </w:r>
          </w:p>
          <w:p w:rsidR="007F4286" w:rsidRDefault="007F4286"/>
          <w:p w:rsidR="007F4286" w:rsidRDefault="007F4286">
            <w:r>
              <w:t>Provide authorized and required resources to all units and activities to required readiness levels per organizational sourcing documents.</w:t>
            </w:r>
          </w:p>
          <w:p w:rsidR="007F4286" w:rsidRDefault="007F4286"/>
          <w:p w:rsidR="007F4286" w:rsidRDefault="007F4286">
            <w:r>
              <w:t xml:space="preserve">Additionally our members pay taxes that support other programs that support other programs and interests, i.e., the federal TRICARE health care program benefits our retired members, federally-funded health care is provided to deployed members and families increasing the quality and level of health care received by Iowans, and our retirees receive federally-funded health insurance coverage that again supports our overall Iowa health care level.  In addition, our retirees pay taxes on their retirement benefits that support local government programs.  </w:t>
            </w:r>
          </w:p>
        </w:tc>
      </w:tr>
      <w:tr w:rsidR="007F4286">
        <w:tblPrEx>
          <w:tblCellMar>
            <w:top w:w="0" w:type="dxa"/>
            <w:bottom w:w="0" w:type="dxa"/>
          </w:tblCellMar>
        </w:tblPrEx>
        <w:tc>
          <w:tcPr>
            <w:tcW w:w="3168" w:type="dxa"/>
          </w:tcPr>
          <w:p w:rsidR="007F4286" w:rsidRDefault="007F4286"/>
          <w:p w:rsidR="00C81385" w:rsidRDefault="00C81385"/>
        </w:tc>
        <w:tc>
          <w:tcPr>
            <w:tcW w:w="3420" w:type="dxa"/>
          </w:tcPr>
          <w:p w:rsidR="007F4286" w:rsidRDefault="007F4286"/>
        </w:tc>
        <w:tc>
          <w:tcPr>
            <w:tcW w:w="3294" w:type="dxa"/>
          </w:tcPr>
          <w:p w:rsidR="007F4286" w:rsidRDefault="007F4286"/>
        </w:tc>
        <w:tc>
          <w:tcPr>
            <w:tcW w:w="3294" w:type="dxa"/>
          </w:tcPr>
          <w:p w:rsidR="007F4286" w:rsidRDefault="007F4286"/>
        </w:tc>
      </w:tr>
      <w:tr w:rsidR="007F4286">
        <w:tblPrEx>
          <w:tblCellMar>
            <w:top w:w="0" w:type="dxa"/>
            <w:bottom w:w="0" w:type="dxa"/>
          </w:tblCellMar>
        </w:tblPrEx>
        <w:tc>
          <w:tcPr>
            <w:tcW w:w="3168" w:type="dxa"/>
          </w:tcPr>
          <w:p w:rsidR="007F4286" w:rsidRDefault="007F4286">
            <w:r>
              <w:lastRenderedPageBreak/>
              <w:t xml:space="preserve">2. Supplied and maintained force.  The force must have operable equipment and supplies to train, achieve combat readiness, and perform missions.  These figures will approximate the unit readiness addressed in Military Readiness and Defense.  </w:t>
            </w:r>
          </w:p>
          <w:p w:rsidR="007F4286" w:rsidRDefault="007F4286">
            <w:r>
              <w:t>Org#</w:t>
            </w:r>
          </w:p>
        </w:tc>
        <w:tc>
          <w:tcPr>
            <w:tcW w:w="3420" w:type="dxa"/>
          </w:tcPr>
          <w:p w:rsidR="007F4286" w:rsidRDefault="007F4286"/>
        </w:tc>
        <w:tc>
          <w:tcPr>
            <w:tcW w:w="3294" w:type="dxa"/>
          </w:tcPr>
          <w:p w:rsidR="007F4286" w:rsidRDefault="007F4286"/>
        </w:tc>
        <w:tc>
          <w:tcPr>
            <w:tcW w:w="3294" w:type="dxa"/>
          </w:tcPr>
          <w:p w:rsidR="007F4286" w:rsidRDefault="007F4286"/>
        </w:tc>
      </w:tr>
      <w:tr w:rsidR="007F4286">
        <w:tblPrEx>
          <w:tblCellMar>
            <w:top w:w="0" w:type="dxa"/>
            <w:bottom w:w="0" w:type="dxa"/>
          </w:tblCellMar>
        </w:tblPrEx>
        <w:tc>
          <w:tcPr>
            <w:tcW w:w="3168" w:type="dxa"/>
          </w:tcPr>
          <w:p w:rsidR="007F4286" w:rsidRDefault="007F4286"/>
        </w:tc>
        <w:tc>
          <w:tcPr>
            <w:tcW w:w="3420" w:type="dxa"/>
          </w:tcPr>
          <w:p w:rsidR="007F4286" w:rsidRDefault="004238E1">
            <w:r>
              <w:t xml:space="preserve">Equipment-on-hand.  </w:t>
            </w:r>
            <w:r w:rsidR="007F4286">
              <w:t xml:space="preserve">Percentages of </w:t>
            </w:r>
            <w:r w:rsidR="00B81310">
              <w:t xml:space="preserve">fill of selected equipment compared to wartime/primary mission requirements.  The level is determined for all units’ primary items of equipment.  Note: Recent deployments are </w:t>
            </w:r>
            <w:r w:rsidR="004B06E0">
              <w:t xml:space="preserve">impacting on </w:t>
            </w:r>
            <w:r w:rsidR="00B81310">
              <w:t xml:space="preserve">this </w:t>
            </w:r>
            <w:r w:rsidR="004B06E0">
              <w:t xml:space="preserve">percentage.  </w:t>
            </w:r>
            <w:r w:rsidR="00B81310">
              <w:t xml:space="preserve"> Unit equipment taken to the overseas duty location may be retained in place by DOD for redistribution and use by other units.  Replacement equipment may not be provided.  Mobilized equipment may be utilized past its life expectancy during mobilization operations and be unsatisfactory for further operations.  The unit may still be available for state active duty by providing critical manpower assets.  </w:t>
            </w:r>
          </w:p>
        </w:tc>
        <w:tc>
          <w:tcPr>
            <w:tcW w:w="3294" w:type="dxa"/>
          </w:tcPr>
          <w:p w:rsidR="007F4286" w:rsidRDefault="00B81310">
            <w:r>
              <w:t>80</w:t>
            </w:r>
            <w:r w:rsidR="007F4286">
              <w:t>%</w:t>
            </w:r>
          </w:p>
        </w:tc>
        <w:tc>
          <w:tcPr>
            <w:tcW w:w="3294" w:type="dxa"/>
          </w:tcPr>
          <w:p w:rsidR="007F4286" w:rsidRDefault="007F4286">
            <w:r>
              <w:t>Maintain EOH to National Guard Bureau (NGB) resourcing levels in all units/activities.</w:t>
            </w:r>
          </w:p>
        </w:tc>
      </w:tr>
      <w:tr w:rsidR="004639DB">
        <w:tblPrEx>
          <w:tblCellMar>
            <w:top w:w="0" w:type="dxa"/>
            <w:bottom w:w="0" w:type="dxa"/>
          </w:tblCellMar>
        </w:tblPrEx>
        <w:tc>
          <w:tcPr>
            <w:tcW w:w="3168" w:type="dxa"/>
          </w:tcPr>
          <w:p w:rsidR="004639DB" w:rsidRDefault="004639DB"/>
          <w:p w:rsidR="00C81385" w:rsidRDefault="00C81385"/>
        </w:tc>
        <w:tc>
          <w:tcPr>
            <w:tcW w:w="3420" w:type="dxa"/>
          </w:tcPr>
          <w:p w:rsidR="004639DB" w:rsidRDefault="004639DB"/>
        </w:tc>
        <w:tc>
          <w:tcPr>
            <w:tcW w:w="3294" w:type="dxa"/>
          </w:tcPr>
          <w:p w:rsidR="004639DB" w:rsidRDefault="004639DB"/>
        </w:tc>
        <w:tc>
          <w:tcPr>
            <w:tcW w:w="3294" w:type="dxa"/>
          </w:tcPr>
          <w:p w:rsidR="004639DB" w:rsidRDefault="004639DB"/>
        </w:tc>
      </w:tr>
      <w:tr w:rsidR="007F4286">
        <w:tblPrEx>
          <w:tblCellMar>
            <w:top w:w="0" w:type="dxa"/>
            <w:bottom w:w="0" w:type="dxa"/>
          </w:tblCellMar>
        </w:tblPrEx>
        <w:tc>
          <w:tcPr>
            <w:tcW w:w="3168" w:type="dxa"/>
          </w:tcPr>
          <w:p w:rsidR="007F4286" w:rsidRDefault="007F4286">
            <w:r>
              <w:lastRenderedPageBreak/>
              <w:t xml:space="preserve">      </w:t>
            </w:r>
          </w:p>
        </w:tc>
        <w:tc>
          <w:tcPr>
            <w:tcW w:w="3420" w:type="dxa"/>
          </w:tcPr>
          <w:p w:rsidR="00C22679" w:rsidRDefault="004238E1">
            <w:r>
              <w:t xml:space="preserve">Equipment readiness.  </w:t>
            </w:r>
            <w:r w:rsidR="007F4286">
              <w:t xml:space="preserve">Percentage of </w:t>
            </w:r>
            <w:r w:rsidR="00C22679">
              <w:t xml:space="preserve">fill of selected equipment on-hand that is maintained and considered operationally ready and fully mission capable.  </w:t>
            </w:r>
          </w:p>
          <w:p w:rsidR="007F4286" w:rsidRDefault="004B06E0">
            <w:r>
              <w:t xml:space="preserve">Note: Recent deployments are impacting on this percentage.   Unit equipment taken to the overseas duty location </w:t>
            </w:r>
            <w:r w:rsidR="004238E1">
              <w:t xml:space="preserve">is receiving above normal usage in some cases necessitating major repair.  Repair parts and adequate funding may not be available to fund all necessary maintenance requirements.  </w:t>
            </w:r>
            <w:r>
              <w:t xml:space="preserve">The unit may still be available for state active duty by providing critical manpower assets.  </w:t>
            </w:r>
          </w:p>
        </w:tc>
        <w:tc>
          <w:tcPr>
            <w:tcW w:w="3294" w:type="dxa"/>
          </w:tcPr>
          <w:p w:rsidR="007F4286" w:rsidRDefault="004238E1">
            <w:r>
              <w:t>70</w:t>
            </w:r>
            <w:r w:rsidR="007F4286">
              <w:t>%</w:t>
            </w:r>
          </w:p>
        </w:tc>
        <w:tc>
          <w:tcPr>
            <w:tcW w:w="3294" w:type="dxa"/>
          </w:tcPr>
          <w:p w:rsidR="007F4286" w:rsidRDefault="007F4286"/>
        </w:tc>
      </w:tr>
      <w:tr w:rsidR="004238E1">
        <w:tblPrEx>
          <w:tblCellMar>
            <w:top w:w="0" w:type="dxa"/>
            <w:bottom w:w="0" w:type="dxa"/>
          </w:tblCellMar>
        </w:tblPrEx>
        <w:tc>
          <w:tcPr>
            <w:tcW w:w="3168" w:type="dxa"/>
          </w:tcPr>
          <w:p w:rsidR="004238E1" w:rsidRDefault="004238E1"/>
        </w:tc>
        <w:tc>
          <w:tcPr>
            <w:tcW w:w="3420" w:type="dxa"/>
          </w:tcPr>
          <w:p w:rsidR="004238E1" w:rsidRDefault="004238E1"/>
        </w:tc>
        <w:tc>
          <w:tcPr>
            <w:tcW w:w="3294" w:type="dxa"/>
          </w:tcPr>
          <w:p w:rsidR="004238E1" w:rsidRDefault="004238E1"/>
        </w:tc>
        <w:tc>
          <w:tcPr>
            <w:tcW w:w="3294" w:type="dxa"/>
          </w:tcPr>
          <w:p w:rsidR="004238E1" w:rsidRDefault="004238E1"/>
        </w:tc>
      </w:tr>
      <w:tr w:rsidR="007F4286">
        <w:tblPrEx>
          <w:tblCellMar>
            <w:top w:w="0" w:type="dxa"/>
            <w:bottom w:w="0" w:type="dxa"/>
          </w:tblCellMar>
        </w:tblPrEx>
        <w:tc>
          <w:tcPr>
            <w:tcW w:w="3168" w:type="dxa"/>
          </w:tcPr>
          <w:p w:rsidR="007F4286" w:rsidRDefault="007F4286">
            <w:r>
              <w:t xml:space="preserve">3.  Information Technology.  Reliable, operable communications systems are required to train units, conduct operations, and perform daily support functions.  </w:t>
            </w:r>
          </w:p>
          <w:p w:rsidR="007F4286" w:rsidRDefault="007F4286">
            <w:r>
              <w:t>Org #</w:t>
            </w:r>
          </w:p>
        </w:tc>
        <w:tc>
          <w:tcPr>
            <w:tcW w:w="3420" w:type="dxa"/>
          </w:tcPr>
          <w:p w:rsidR="007F4286" w:rsidRDefault="007F4286"/>
        </w:tc>
        <w:tc>
          <w:tcPr>
            <w:tcW w:w="3294" w:type="dxa"/>
          </w:tcPr>
          <w:p w:rsidR="007F4286" w:rsidRDefault="007F4286"/>
        </w:tc>
        <w:tc>
          <w:tcPr>
            <w:tcW w:w="3294" w:type="dxa"/>
          </w:tcPr>
          <w:p w:rsidR="007F4286" w:rsidRDefault="007F4286"/>
        </w:tc>
      </w:tr>
      <w:tr w:rsidR="007F4286">
        <w:tblPrEx>
          <w:tblCellMar>
            <w:top w:w="0" w:type="dxa"/>
            <w:bottom w:w="0" w:type="dxa"/>
          </w:tblCellMar>
        </w:tblPrEx>
        <w:tc>
          <w:tcPr>
            <w:tcW w:w="3168" w:type="dxa"/>
          </w:tcPr>
          <w:p w:rsidR="007F4286" w:rsidRDefault="007F4286"/>
        </w:tc>
        <w:tc>
          <w:tcPr>
            <w:tcW w:w="3420" w:type="dxa"/>
          </w:tcPr>
          <w:p w:rsidR="007F4286" w:rsidRDefault="007F4286">
            <w:r>
              <w:t>Percentage of network services availability to users during fiscal year.</w:t>
            </w:r>
          </w:p>
        </w:tc>
        <w:tc>
          <w:tcPr>
            <w:tcW w:w="3294" w:type="dxa"/>
          </w:tcPr>
          <w:p w:rsidR="007F4286" w:rsidRDefault="004238E1">
            <w:r>
              <w:t>99</w:t>
            </w:r>
            <w:r w:rsidR="007F4286">
              <w:t>%</w:t>
            </w:r>
          </w:p>
        </w:tc>
        <w:tc>
          <w:tcPr>
            <w:tcW w:w="3294" w:type="dxa"/>
          </w:tcPr>
          <w:p w:rsidR="007F4286" w:rsidRDefault="007F4286"/>
        </w:tc>
      </w:tr>
      <w:tr w:rsidR="007F4286">
        <w:tblPrEx>
          <w:tblCellMar>
            <w:top w:w="0" w:type="dxa"/>
            <w:bottom w:w="0" w:type="dxa"/>
          </w:tblCellMar>
        </w:tblPrEx>
        <w:tc>
          <w:tcPr>
            <w:tcW w:w="3168" w:type="dxa"/>
          </w:tcPr>
          <w:p w:rsidR="007F4286" w:rsidRDefault="007F4286"/>
        </w:tc>
        <w:tc>
          <w:tcPr>
            <w:tcW w:w="3420" w:type="dxa"/>
          </w:tcPr>
          <w:p w:rsidR="007F4286" w:rsidRDefault="007F4286"/>
        </w:tc>
        <w:tc>
          <w:tcPr>
            <w:tcW w:w="3294" w:type="dxa"/>
          </w:tcPr>
          <w:p w:rsidR="007F4286" w:rsidRDefault="007F4286"/>
        </w:tc>
        <w:tc>
          <w:tcPr>
            <w:tcW w:w="3294" w:type="dxa"/>
          </w:tcPr>
          <w:p w:rsidR="007F4286" w:rsidRDefault="007F4286"/>
        </w:tc>
      </w:tr>
      <w:tr w:rsidR="007F4286">
        <w:tblPrEx>
          <w:tblCellMar>
            <w:top w:w="0" w:type="dxa"/>
            <w:bottom w:w="0" w:type="dxa"/>
          </w:tblCellMar>
        </w:tblPrEx>
        <w:tc>
          <w:tcPr>
            <w:tcW w:w="3168" w:type="dxa"/>
          </w:tcPr>
          <w:p w:rsidR="007F4286" w:rsidRDefault="007F4286">
            <w:r>
              <w:t xml:space="preserve">4.  Environmental Protection.  The Iowa National Guard training programs include strict adherence to </w:t>
            </w:r>
            <w:r>
              <w:lastRenderedPageBreak/>
              <w:t>environmental stewardship.</w:t>
            </w:r>
          </w:p>
          <w:p w:rsidR="007F4286" w:rsidRDefault="007F4286">
            <w:r>
              <w:t>Org #</w:t>
            </w:r>
          </w:p>
        </w:tc>
        <w:tc>
          <w:tcPr>
            <w:tcW w:w="3420" w:type="dxa"/>
          </w:tcPr>
          <w:p w:rsidR="007F4286" w:rsidRDefault="007F4286"/>
        </w:tc>
        <w:tc>
          <w:tcPr>
            <w:tcW w:w="3294" w:type="dxa"/>
          </w:tcPr>
          <w:p w:rsidR="007F4286" w:rsidRDefault="007F4286"/>
        </w:tc>
        <w:tc>
          <w:tcPr>
            <w:tcW w:w="3294" w:type="dxa"/>
          </w:tcPr>
          <w:p w:rsidR="007F4286" w:rsidRDefault="007F4286"/>
        </w:tc>
      </w:tr>
      <w:tr w:rsidR="007F4286">
        <w:tblPrEx>
          <w:tblCellMar>
            <w:top w:w="0" w:type="dxa"/>
            <w:bottom w:w="0" w:type="dxa"/>
          </w:tblCellMar>
        </w:tblPrEx>
        <w:tc>
          <w:tcPr>
            <w:tcW w:w="3168" w:type="dxa"/>
          </w:tcPr>
          <w:p w:rsidR="007F4286" w:rsidRDefault="007F4286"/>
        </w:tc>
        <w:tc>
          <w:tcPr>
            <w:tcW w:w="3420" w:type="dxa"/>
          </w:tcPr>
          <w:p w:rsidR="007F4286" w:rsidRDefault="007F4286">
            <w:r>
              <w:t>Number of federal/state/local regulation fault</w:t>
            </w:r>
            <w:r w:rsidR="00C81385">
              <w:t xml:space="preserve"> </w:t>
            </w:r>
            <w:r>
              <w:t>finding</w:t>
            </w:r>
            <w:r w:rsidR="00C81385">
              <w:t>s and appropriate actions</w:t>
            </w:r>
          </w:p>
        </w:tc>
        <w:tc>
          <w:tcPr>
            <w:tcW w:w="3294" w:type="dxa"/>
          </w:tcPr>
          <w:p w:rsidR="007F4286" w:rsidRPr="00C81385" w:rsidRDefault="007F4286">
            <w:r w:rsidRPr="00C81385">
              <w:t>0</w:t>
            </w:r>
          </w:p>
        </w:tc>
        <w:tc>
          <w:tcPr>
            <w:tcW w:w="3294" w:type="dxa"/>
          </w:tcPr>
          <w:p w:rsidR="007F4286" w:rsidRDefault="007F4286"/>
        </w:tc>
      </w:tr>
      <w:tr w:rsidR="007F4286">
        <w:tblPrEx>
          <w:tblCellMar>
            <w:top w:w="0" w:type="dxa"/>
            <w:bottom w:w="0" w:type="dxa"/>
          </w:tblCellMar>
        </w:tblPrEx>
        <w:tc>
          <w:tcPr>
            <w:tcW w:w="3168" w:type="dxa"/>
          </w:tcPr>
          <w:p w:rsidR="007F4286" w:rsidRDefault="007F4286">
            <w:pPr>
              <w:pStyle w:val="Heading1"/>
              <w:rPr>
                <w:b w:val="0"/>
                <w:bCs w:val="0"/>
              </w:rPr>
            </w:pPr>
          </w:p>
        </w:tc>
        <w:tc>
          <w:tcPr>
            <w:tcW w:w="3420" w:type="dxa"/>
          </w:tcPr>
          <w:p w:rsidR="007F4286" w:rsidRDefault="007F4286">
            <w:r>
              <w:t xml:space="preserve">Percentage passes unit/activity environmental compliance inspections.  </w:t>
            </w:r>
          </w:p>
        </w:tc>
        <w:tc>
          <w:tcPr>
            <w:tcW w:w="3294" w:type="dxa"/>
          </w:tcPr>
          <w:p w:rsidR="007F4286" w:rsidRPr="00C81385" w:rsidRDefault="00C81385">
            <w:r>
              <w:t>9</w:t>
            </w:r>
            <w:r w:rsidR="007F4286" w:rsidRPr="00C81385">
              <w:t>0%</w:t>
            </w:r>
          </w:p>
        </w:tc>
        <w:tc>
          <w:tcPr>
            <w:tcW w:w="3294" w:type="dxa"/>
          </w:tcPr>
          <w:p w:rsidR="007F4286" w:rsidRDefault="007F4286"/>
        </w:tc>
      </w:tr>
      <w:tr w:rsidR="007F4286">
        <w:tblPrEx>
          <w:tblCellMar>
            <w:top w:w="0" w:type="dxa"/>
            <w:bottom w:w="0" w:type="dxa"/>
          </w:tblCellMar>
        </w:tblPrEx>
        <w:tc>
          <w:tcPr>
            <w:tcW w:w="3168" w:type="dxa"/>
          </w:tcPr>
          <w:p w:rsidR="007F4286" w:rsidRDefault="007F4286"/>
          <w:p w:rsidR="007F4286" w:rsidRDefault="007F4286"/>
        </w:tc>
        <w:tc>
          <w:tcPr>
            <w:tcW w:w="3420" w:type="dxa"/>
          </w:tcPr>
          <w:p w:rsidR="007F4286" w:rsidRDefault="007F4286">
            <w:r>
              <w:t xml:space="preserve">Number of Iowa-based educational institution environmental partnerships. </w:t>
            </w:r>
          </w:p>
        </w:tc>
        <w:tc>
          <w:tcPr>
            <w:tcW w:w="3294" w:type="dxa"/>
          </w:tcPr>
          <w:p w:rsidR="007F4286" w:rsidRPr="00C81385" w:rsidRDefault="00C81385">
            <w:r>
              <w:t>4</w:t>
            </w:r>
          </w:p>
        </w:tc>
        <w:tc>
          <w:tcPr>
            <w:tcW w:w="3294" w:type="dxa"/>
          </w:tcPr>
          <w:p w:rsidR="007F4286" w:rsidRDefault="007F4286">
            <w:r>
              <w:t xml:space="preserve">Promote working with other agencies to gain the best advantage for the citizens of </w:t>
            </w:r>
            <w:smartTag w:uri="urn:schemas-microsoft-com:office:smarttags" w:element="place">
              <w:smartTag w:uri="urn:schemas-microsoft-com:office:smarttags" w:element="State">
                <w:r>
                  <w:t>Iowa</w:t>
                </w:r>
              </w:smartTag>
            </w:smartTag>
            <w:r>
              <w:t xml:space="preserve"> and the involved parties.</w:t>
            </w:r>
          </w:p>
        </w:tc>
      </w:tr>
      <w:tr w:rsidR="007F4286">
        <w:tblPrEx>
          <w:tblCellMar>
            <w:top w:w="0" w:type="dxa"/>
            <w:bottom w:w="0" w:type="dxa"/>
          </w:tblCellMar>
        </w:tblPrEx>
        <w:tc>
          <w:tcPr>
            <w:tcW w:w="3168" w:type="dxa"/>
          </w:tcPr>
          <w:p w:rsidR="007F4286" w:rsidRDefault="007F4286"/>
        </w:tc>
        <w:tc>
          <w:tcPr>
            <w:tcW w:w="3420" w:type="dxa"/>
          </w:tcPr>
          <w:p w:rsidR="007F4286" w:rsidRDefault="007F4286"/>
        </w:tc>
        <w:tc>
          <w:tcPr>
            <w:tcW w:w="3294" w:type="dxa"/>
          </w:tcPr>
          <w:p w:rsidR="007F4286" w:rsidRDefault="007F4286"/>
        </w:tc>
        <w:tc>
          <w:tcPr>
            <w:tcW w:w="3294" w:type="dxa"/>
          </w:tcPr>
          <w:p w:rsidR="007F4286" w:rsidRDefault="007F4286"/>
        </w:tc>
      </w:tr>
      <w:tr w:rsidR="007F4286">
        <w:tblPrEx>
          <w:tblCellMar>
            <w:top w:w="0" w:type="dxa"/>
            <w:bottom w:w="0" w:type="dxa"/>
          </w:tblCellMar>
        </w:tblPrEx>
        <w:tc>
          <w:tcPr>
            <w:tcW w:w="3168" w:type="dxa"/>
          </w:tcPr>
          <w:p w:rsidR="007F4286" w:rsidRDefault="007F4286">
            <w:r>
              <w:t xml:space="preserve">5.   Policy, Procedures, and Leadership of 9,500-member organization that constitutes 2% of National Guard.  The Headquarters’ ability to lead and direct subordinate units and the stewardship of resources are directly related to our combat readiness and ability to mobilize and deploy units, respond to emergencies in the State of </w:t>
            </w:r>
            <w:smartTag w:uri="urn:schemas-microsoft-com:office:smarttags" w:element="place">
              <w:smartTag w:uri="urn:schemas-microsoft-com:office:smarttags" w:element="State">
                <w:r>
                  <w:t>Iowa</w:t>
                </w:r>
              </w:smartTag>
            </w:smartTag>
            <w:r>
              <w:t xml:space="preserve">, and make the best advantage of available funding resources.  </w:t>
            </w:r>
          </w:p>
          <w:p w:rsidR="007F4286" w:rsidRDefault="007F4286">
            <w:r>
              <w:t>Org #</w:t>
            </w:r>
          </w:p>
        </w:tc>
        <w:tc>
          <w:tcPr>
            <w:tcW w:w="3420" w:type="dxa"/>
          </w:tcPr>
          <w:p w:rsidR="007F4286" w:rsidRDefault="007F4286"/>
        </w:tc>
        <w:tc>
          <w:tcPr>
            <w:tcW w:w="3294" w:type="dxa"/>
          </w:tcPr>
          <w:p w:rsidR="007F4286" w:rsidRDefault="007F4286"/>
        </w:tc>
        <w:tc>
          <w:tcPr>
            <w:tcW w:w="3294" w:type="dxa"/>
          </w:tcPr>
          <w:p w:rsidR="007F4286" w:rsidRDefault="007F4286">
            <w:r>
              <w:t>Teach, practice, promote, and maintain Army and Air Force values and mentor subordinates.</w:t>
            </w:r>
          </w:p>
        </w:tc>
      </w:tr>
      <w:tr w:rsidR="007F4286">
        <w:tblPrEx>
          <w:tblCellMar>
            <w:top w:w="0" w:type="dxa"/>
            <w:bottom w:w="0" w:type="dxa"/>
          </w:tblCellMar>
        </w:tblPrEx>
        <w:tc>
          <w:tcPr>
            <w:tcW w:w="3168" w:type="dxa"/>
          </w:tcPr>
          <w:p w:rsidR="007F4286" w:rsidRDefault="007F4286">
            <w:pPr>
              <w:pStyle w:val="Heading1"/>
              <w:rPr>
                <w:b w:val="0"/>
                <w:bCs w:val="0"/>
              </w:rPr>
            </w:pPr>
          </w:p>
        </w:tc>
        <w:tc>
          <w:tcPr>
            <w:tcW w:w="3420" w:type="dxa"/>
          </w:tcPr>
          <w:p w:rsidR="007F4286" w:rsidRDefault="007F4286">
            <w:r>
              <w:t xml:space="preserve">Percentage of units that meet quarterly Unit Status Report readiness standards for personnel on hand, personnel qualification, equipment on hand, equipment readiness, and training dependent of where they are in the force generation cycle.  </w:t>
            </w:r>
          </w:p>
          <w:p w:rsidR="000A5298" w:rsidRDefault="000A5298">
            <w:r>
              <w:t xml:space="preserve">Note: This percentage is being heavily impacted by the federal mobilizations.  Returning units may experience personnel turbulence including turnover, retraining requirements, and senior leader education and progression.  Essential equipment may not be available because it was retained by DOD in the combat theater or is unsatisfactory due to maintenance requirements for training.  </w:t>
            </w:r>
          </w:p>
        </w:tc>
        <w:tc>
          <w:tcPr>
            <w:tcW w:w="3294" w:type="dxa"/>
          </w:tcPr>
          <w:p w:rsidR="007F4286" w:rsidRDefault="000A5298">
            <w:r>
              <w:t>65%</w:t>
            </w:r>
          </w:p>
        </w:tc>
        <w:tc>
          <w:tcPr>
            <w:tcW w:w="3294" w:type="dxa"/>
          </w:tcPr>
          <w:p w:rsidR="007F4286" w:rsidRDefault="007F4286">
            <w:r>
              <w:t>Provide the best support possible to the soldiers, airmen, and federal and state employees.</w:t>
            </w:r>
          </w:p>
        </w:tc>
      </w:tr>
      <w:tr w:rsidR="007F4286">
        <w:tblPrEx>
          <w:tblCellMar>
            <w:top w:w="0" w:type="dxa"/>
            <w:bottom w:w="0" w:type="dxa"/>
          </w:tblCellMar>
        </w:tblPrEx>
        <w:tc>
          <w:tcPr>
            <w:tcW w:w="3168" w:type="dxa"/>
          </w:tcPr>
          <w:p w:rsidR="007F4286" w:rsidRDefault="007F4286">
            <w:r>
              <w:t xml:space="preserve">       </w:t>
            </w:r>
          </w:p>
        </w:tc>
        <w:tc>
          <w:tcPr>
            <w:tcW w:w="3420" w:type="dxa"/>
          </w:tcPr>
          <w:p w:rsidR="007F4286" w:rsidRDefault="007F4286">
            <w:r>
              <w:t xml:space="preserve">Percentage of increased federal support of Iowa National Guard operations. </w:t>
            </w:r>
          </w:p>
        </w:tc>
        <w:tc>
          <w:tcPr>
            <w:tcW w:w="3294" w:type="dxa"/>
          </w:tcPr>
          <w:p w:rsidR="007F4286" w:rsidRPr="00C81385" w:rsidRDefault="007F4286">
            <w:r w:rsidRPr="00C81385">
              <w:t>2%</w:t>
            </w:r>
          </w:p>
        </w:tc>
        <w:tc>
          <w:tcPr>
            <w:tcW w:w="3294" w:type="dxa"/>
          </w:tcPr>
          <w:p w:rsidR="007F4286" w:rsidRDefault="007F4286"/>
        </w:tc>
      </w:tr>
      <w:tr w:rsidR="007F4286">
        <w:tblPrEx>
          <w:tblCellMar>
            <w:top w:w="0" w:type="dxa"/>
            <w:bottom w:w="0" w:type="dxa"/>
          </w:tblCellMar>
        </w:tblPrEx>
        <w:tc>
          <w:tcPr>
            <w:tcW w:w="3168" w:type="dxa"/>
          </w:tcPr>
          <w:p w:rsidR="007F4286" w:rsidRDefault="007F4286">
            <w:r>
              <w:t xml:space="preserve">       </w:t>
            </w:r>
          </w:p>
        </w:tc>
        <w:tc>
          <w:tcPr>
            <w:tcW w:w="3420" w:type="dxa"/>
          </w:tcPr>
          <w:p w:rsidR="007F4286" w:rsidRDefault="007F4286">
            <w:r>
              <w:t xml:space="preserve">Amount of federal funding support to National Guard counter drug programs for schools and law enforcement agencies.  </w:t>
            </w:r>
          </w:p>
        </w:tc>
        <w:tc>
          <w:tcPr>
            <w:tcW w:w="3294" w:type="dxa"/>
          </w:tcPr>
          <w:p w:rsidR="007F4286" w:rsidRPr="00C81385" w:rsidRDefault="00C81385">
            <w:r>
              <w:t>$7.5M</w:t>
            </w:r>
          </w:p>
        </w:tc>
        <w:tc>
          <w:tcPr>
            <w:tcW w:w="3294" w:type="dxa"/>
          </w:tcPr>
          <w:p w:rsidR="007F4286" w:rsidRDefault="007F4286"/>
        </w:tc>
      </w:tr>
      <w:tr w:rsidR="007F4286">
        <w:tblPrEx>
          <w:tblCellMar>
            <w:top w:w="0" w:type="dxa"/>
            <w:bottom w:w="0" w:type="dxa"/>
          </w:tblCellMar>
        </w:tblPrEx>
        <w:tc>
          <w:tcPr>
            <w:tcW w:w="3168" w:type="dxa"/>
          </w:tcPr>
          <w:p w:rsidR="007F4286" w:rsidRDefault="007F4286"/>
        </w:tc>
        <w:tc>
          <w:tcPr>
            <w:tcW w:w="3420" w:type="dxa"/>
          </w:tcPr>
          <w:p w:rsidR="007F4286" w:rsidRDefault="007F4286">
            <w:r>
              <w:t xml:space="preserve">Percentage of federal/state capitals/military construction (MILCON) funding.  </w:t>
            </w:r>
          </w:p>
        </w:tc>
        <w:tc>
          <w:tcPr>
            <w:tcW w:w="3294" w:type="dxa"/>
          </w:tcPr>
          <w:p w:rsidR="007F4286" w:rsidRDefault="007F4286">
            <w:r>
              <w:t>8:1 ratio</w:t>
            </w:r>
          </w:p>
        </w:tc>
        <w:tc>
          <w:tcPr>
            <w:tcW w:w="3294" w:type="dxa"/>
          </w:tcPr>
          <w:p w:rsidR="007F4286" w:rsidRDefault="007F4286">
            <w:r>
              <w:t xml:space="preserve">Normal MILCON funding ration is 3:1.  Program could diminish to 1:1 if we only executed the funding that is provided to us and did not aggressively execute and </w:t>
            </w:r>
            <w:r>
              <w:lastRenderedPageBreak/>
              <w:t xml:space="preserve">request for additional available military construction funding.  </w:t>
            </w:r>
          </w:p>
        </w:tc>
      </w:tr>
      <w:tr w:rsidR="007F4286">
        <w:tblPrEx>
          <w:tblCellMar>
            <w:top w:w="0" w:type="dxa"/>
            <w:bottom w:w="0" w:type="dxa"/>
          </w:tblCellMar>
        </w:tblPrEx>
        <w:tc>
          <w:tcPr>
            <w:tcW w:w="3168" w:type="dxa"/>
          </w:tcPr>
          <w:p w:rsidR="007F4286" w:rsidRDefault="007F4286">
            <w:pPr>
              <w:pStyle w:val="Heading1"/>
              <w:rPr>
                <w:b w:val="0"/>
                <w:bCs w:val="0"/>
              </w:rPr>
            </w:pPr>
          </w:p>
        </w:tc>
        <w:tc>
          <w:tcPr>
            <w:tcW w:w="3420" w:type="dxa"/>
          </w:tcPr>
          <w:p w:rsidR="007F4286" w:rsidRDefault="007F4286">
            <w:r>
              <w:t xml:space="preserve">Amount of federal MILCON funding acquired for new/upgraded facilities in </w:t>
            </w:r>
            <w:smartTag w:uri="urn:schemas-microsoft-com:office:smarttags" w:element="City">
              <w:r>
                <w:t>Iowa City</w:t>
              </w:r>
            </w:smartTag>
            <w:r>
              <w:t xml:space="preserve">, Fort Dodge Air National Guard, </w:t>
            </w:r>
            <w:smartTag w:uri="urn:schemas-microsoft-com:office:smarttags" w:element="City">
              <w:r>
                <w:t>Burlington</w:t>
              </w:r>
            </w:smartTag>
            <w:r>
              <w:t xml:space="preserve">, </w:t>
            </w:r>
            <w:smartTag w:uri="urn:schemas-microsoft-com:office:smarttags" w:element="PlaceType">
              <w:r>
                <w:t>Camp</w:t>
              </w:r>
            </w:smartTag>
            <w:r>
              <w:t xml:space="preserve"> </w:t>
            </w:r>
            <w:smartTag w:uri="urn:schemas-microsoft-com:office:smarttags" w:element="PlaceName">
              <w:r>
                <w:t>Dodge</w:t>
              </w:r>
            </w:smartTag>
            <w:r>
              <w:t xml:space="preserve">, </w:t>
            </w:r>
            <w:smartTag w:uri="urn:schemas-microsoft-com:office:smarttags" w:element="City">
              <w:r>
                <w:t>Cedar Rapids</w:t>
              </w:r>
            </w:smartTag>
            <w:r>
              <w:t xml:space="preserve">, </w:t>
            </w:r>
            <w:smartTag w:uri="urn:schemas-microsoft-com:office:smarttags" w:element="City">
              <w:r>
                <w:t>Muscatine</w:t>
              </w:r>
            </w:smartTag>
            <w:r>
              <w:t xml:space="preserve">, and </w:t>
            </w:r>
            <w:smartTag w:uri="urn:schemas-microsoft-com:office:smarttags" w:element="place">
              <w:smartTag w:uri="urn:schemas-microsoft-com:office:smarttags" w:element="City">
                <w:r>
                  <w:t>Waterloo</w:t>
                </w:r>
              </w:smartTag>
            </w:smartTag>
            <w:r>
              <w:t xml:space="preserve"> aviation readiness center and Army aviation support facility. </w:t>
            </w:r>
          </w:p>
          <w:p w:rsidR="007F4286" w:rsidRDefault="007F4286">
            <w:r>
              <w:t xml:space="preserve"> </w:t>
            </w:r>
          </w:p>
        </w:tc>
        <w:tc>
          <w:tcPr>
            <w:tcW w:w="3294" w:type="dxa"/>
          </w:tcPr>
          <w:p w:rsidR="007F4286" w:rsidRPr="00C81385" w:rsidRDefault="00C81385">
            <w:r>
              <w:t>$20/year average over 10 years</w:t>
            </w:r>
          </w:p>
        </w:tc>
        <w:tc>
          <w:tcPr>
            <w:tcW w:w="3294" w:type="dxa"/>
          </w:tcPr>
          <w:p w:rsidR="007F4286" w:rsidRDefault="007F4286">
            <w:r>
              <w:t xml:space="preserve">This figure generates $10-15M of state and local taxes that funds other state programs.  </w:t>
            </w:r>
          </w:p>
        </w:tc>
      </w:tr>
      <w:tr w:rsidR="007F4286">
        <w:tblPrEx>
          <w:tblCellMar>
            <w:top w:w="0" w:type="dxa"/>
            <w:bottom w:w="0" w:type="dxa"/>
          </w:tblCellMar>
        </w:tblPrEx>
        <w:tc>
          <w:tcPr>
            <w:tcW w:w="3168" w:type="dxa"/>
          </w:tcPr>
          <w:p w:rsidR="007F4286" w:rsidRDefault="007F4286"/>
        </w:tc>
        <w:tc>
          <w:tcPr>
            <w:tcW w:w="3420" w:type="dxa"/>
          </w:tcPr>
          <w:p w:rsidR="007F4286" w:rsidRDefault="007F4286">
            <w:r>
              <w:t xml:space="preserve">Percentage of federal/state total funding.  </w:t>
            </w:r>
          </w:p>
        </w:tc>
        <w:tc>
          <w:tcPr>
            <w:tcW w:w="3294" w:type="dxa"/>
          </w:tcPr>
          <w:p w:rsidR="007F4286" w:rsidRDefault="007F4286">
            <w:r>
              <w:t>30:1 ratio</w:t>
            </w:r>
          </w:p>
        </w:tc>
        <w:tc>
          <w:tcPr>
            <w:tcW w:w="3294" w:type="dxa"/>
          </w:tcPr>
          <w:p w:rsidR="007F4286" w:rsidRDefault="007F4286">
            <w:r>
              <w:t xml:space="preserve">Iowa National Guard attracted $303M federal funding to the State of </w:t>
            </w:r>
            <w:smartTag w:uri="urn:schemas-microsoft-com:office:smarttags" w:element="State">
              <w:r>
                <w:t>Iowa</w:t>
              </w:r>
            </w:smartTag>
            <w:r>
              <w:t xml:space="preserve"> for the $8.8M of State of </w:t>
            </w:r>
            <w:smartTag w:uri="urn:schemas-microsoft-com:office:smarttags" w:element="place">
              <w:smartTag w:uri="urn:schemas-microsoft-com:office:smarttags" w:element="State">
                <w:r>
                  <w:t>Iowa</w:t>
                </w:r>
              </w:smartTag>
            </w:smartTag>
            <w:r>
              <w:t xml:space="preserve"> invested in the Iowa Guard’s operations and maintenance during FY 04.  </w:t>
            </w:r>
          </w:p>
          <w:p w:rsidR="007F4286" w:rsidRDefault="007F4286"/>
        </w:tc>
      </w:tr>
      <w:tr w:rsidR="007F4286">
        <w:tblPrEx>
          <w:tblCellMar>
            <w:top w:w="0" w:type="dxa"/>
            <w:bottom w:w="0" w:type="dxa"/>
          </w:tblCellMar>
        </w:tblPrEx>
        <w:tc>
          <w:tcPr>
            <w:tcW w:w="3168" w:type="dxa"/>
          </w:tcPr>
          <w:p w:rsidR="007F4286" w:rsidRDefault="007F4286"/>
        </w:tc>
        <w:tc>
          <w:tcPr>
            <w:tcW w:w="3420" w:type="dxa"/>
          </w:tcPr>
          <w:p w:rsidR="007F4286" w:rsidRDefault="007F4286"/>
        </w:tc>
        <w:tc>
          <w:tcPr>
            <w:tcW w:w="3294" w:type="dxa"/>
          </w:tcPr>
          <w:p w:rsidR="007F4286" w:rsidRDefault="007F4286"/>
        </w:tc>
        <w:tc>
          <w:tcPr>
            <w:tcW w:w="3294" w:type="dxa"/>
          </w:tcPr>
          <w:p w:rsidR="007F4286" w:rsidRDefault="007F4286"/>
        </w:tc>
      </w:tr>
    </w:tbl>
    <w:tbl>
      <w:tblPr>
        <w:tblpPr w:leftFromText="180" w:rightFromText="180"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31"/>
        <w:gridCol w:w="3337"/>
        <w:gridCol w:w="3337"/>
        <w:gridCol w:w="3459"/>
      </w:tblGrid>
      <w:tr w:rsidR="007F4286">
        <w:tblPrEx>
          <w:tblCellMar>
            <w:top w:w="0" w:type="dxa"/>
            <w:bottom w:w="0" w:type="dxa"/>
          </w:tblCellMar>
        </w:tblPrEx>
        <w:trPr>
          <w:cantSplit/>
        </w:trPr>
        <w:tc>
          <w:tcPr>
            <w:tcW w:w="13464" w:type="dxa"/>
            <w:gridSpan w:val="4"/>
          </w:tcPr>
          <w:p w:rsidR="007F4286" w:rsidRDefault="007F4286">
            <w:pPr>
              <w:rPr>
                <w:rFonts w:cs="Arial"/>
                <w:b/>
                <w:bCs/>
                <w:sz w:val="19"/>
                <w:szCs w:val="19"/>
              </w:rPr>
            </w:pPr>
            <w:r>
              <w:rPr>
                <w:rFonts w:cs="Arial"/>
                <w:b/>
                <w:bCs/>
                <w:sz w:val="19"/>
                <w:szCs w:val="19"/>
              </w:rPr>
              <w:lastRenderedPageBreak/>
              <w:t>Name of Agency:  Homeland Security and Emergency Management Division (DPD)</w:t>
            </w:r>
          </w:p>
        </w:tc>
      </w:tr>
      <w:tr w:rsidR="007F4286">
        <w:tblPrEx>
          <w:tblCellMar>
            <w:top w:w="0" w:type="dxa"/>
            <w:bottom w:w="0" w:type="dxa"/>
          </w:tblCellMar>
        </w:tblPrEx>
        <w:trPr>
          <w:cantSplit/>
        </w:trPr>
        <w:tc>
          <w:tcPr>
            <w:tcW w:w="13464" w:type="dxa"/>
            <w:gridSpan w:val="4"/>
          </w:tcPr>
          <w:p w:rsidR="007F4286" w:rsidRDefault="007F4286">
            <w:pPr>
              <w:rPr>
                <w:rFonts w:cs="Arial"/>
                <w:b/>
                <w:bCs/>
                <w:sz w:val="19"/>
                <w:szCs w:val="19"/>
              </w:rPr>
            </w:pPr>
          </w:p>
        </w:tc>
      </w:tr>
      <w:tr w:rsidR="007F4286">
        <w:tblPrEx>
          <w:tblCellMar>
            <w:top w:w="0" w:type="dxa"/>
            <w:bottom w:w="0" w:type="dxa"/>
          </w:tblCellMar>
        </w:tblPrEx>
        <w:trPr>
          <w:cantSplit/>
        </w:trPr>
        <w:tc>
          <w:tcPr>
            <w:tcW w:w="13464" w:type="dxa"/>
            <w:gridSpan w:val="4"/>
          </w:tcPr>
          <w:p w:rsidR="007F4286" w:rsidRDefault="007F4286">
            <w:pPr>
              <w:rPr>
                <w:rFonts w:cs="Arial"/>
                <w:b/>
                <w:bCs/>
                <w:sz w:val="19"/>
                <w:szCs w:val="19"/>
              </w:rPr>
            </w:pPr>
            <w:r>
              <w:rPr>
                <w:rFonts w:cs="Arial"/>
                <w:b/>
                <w:bCs/>
                <w:sz w:val="19"/>
                <w:szCs w:val="19"/>
              </w:rPr>
              <w:t xml:space="preserve">Agency </w:t>
            </w:r>
            <w:smartTag w:uri="urn:schemas-microsoft-com:office:smarttags" w:element="City">
              <w:r>
                <w:rPr>
                  <w:rFonts w:cs="Arial"/>
                  <w:b/>
                  <w:bCs/>
                  <w:sz w:val="19"/>
                  <w:szCs w:val="19"/>
                </w:rPr>
                <w:t>Mission</w:t>
              </w:r>
            </w:smartTag>
            <w:r>
              <w:rPr>
                <w:rFonts w:cs="Arial"/>
                <w:b/>
                <w:bCs/>
                <w:sz w:val="19"/>
                <w:szCs w:val="19"/>
              </w:rPr>
              <w:t xml:space="preserve">:  </w:t>
            </w:r>
            <w:r>
              <w:rPr>
                <w:rFonts w:cs="Arial"/>
                <w:b/>
                <w:bCs/>
                <w:sz w:val="19"/>
              </w:rPr>
              <w:t xml:space="preserve">Lead, coordinate and support homeland security and emergency management functions in order to establish sustainable communities and ensure economic opportunities for </w:t>
            </w:r>
            <w:smartTag w:uri="urn:schemas-microsoft-com:office:smarttags" w:element="place">
              <w:smartTag w:uri="urn:schemas-microsoft-com:office:smarttags" w:element="State">
                <w:r>
                  <w:rPr>
                    <w:rFonts w:cs="Arial"/>
                    <w:b/>
                    <w:bCs/>
                    <w:sz w:val="19"/>
                  </w:rPr>
                  <w:t>Iowa</w:t>
                </w:r>
              </w:smartTag>
            </w:smartTag>
            <w:r>
              <w:rPr>
                <w:rFonts w:cs="Arial"/>
                <w:b/>
                <w:bCs/>
                <w:sz w:val="19"/>
              </w:rPr>
              <w:t xml:space="preserve"> and its citizens.</w:t>
            </w:r>
          </w:p>
        </w:tc>
      </w:tr>
      <w:tr w:rsidR="007F4286">
        <w:tblPrEx>
          <w:tblCellMar>
            <w:top w:w="0" w:type="dxa"/>
            <w:bottom w:w="0" w:type="dxa"/>
          </w:tblCellMar>
        </w:tblPrEx>
        <w:trPr>
          <w:cantSplit/>
        </w:trPr>
        <w:tc>
          <w:tcPr>
            <w:tcW w:w="13464" w:type="dxa"/>
            <w:gridSpan w:val="4"/>
            <w:tcBorders>
              <w:bottom w:val="single" w:sz="4" w:space="0" w:color="auto"/>
            </w:tcBorders>
          </w:tcPr>
          <w:p w:rsidR="007F4286" w:rsidRDefault="007F4286">
            <w:pPr>
              <w:rPr>
                <w:rFonts w:cs="Arial"/>
                <w:b/>
                <w:bCs/>
                <w:sz w:val="19"/>
                <w:szCs w:val="19"/>
              </w:rPr>
            </w:pPr>
          </w:p>
        </w:tc>
      </w:tr>
      <w:tr w:rsidR="007F4286">
        <w:tblPrEx>
          <w:tblCellMar>
            <w:top w:w="0" w:type="dxa"/>
            <w:bottom w:w="0" w:type="dxa"/>
          </w:tblCellMar>
        </w:tblPrEx>
        <w:tc>
          <w:tcPr>
            <w:tcW w:w="3331" w:type="dxa"/>
            <w:shd w:val="pct20" w:color="auto" w:fill="auto"/>
          </w:tcPr>
          <w:p w:rsidR="007F4286" w:rsidRDefault="007F4286">
            <w:pPr>
              <w:jc w:val="center"/>
              <w:rPr>
                <w:rFonts w:cs="Arial"/>
                <w:b/>
                <w:bCs/>
                <w:sz w:val="19"/>
                <w:szCs w:val="19"/>
              </w:rPr>
            </w:pPr>
            <w:r>
              <w:rPr>
                <w:rFonts w:cs="Arial"/>
                <w:b/>
                <w:bCs/>
                <w:sz w:val="19"/>
                <w:szCs w:val="19"/>
              </w:rPr>
              <w:t>Core Function</w:t>
            </w:r>
          </w:p>
        </w:tc>
        <w:tc>
          <w:tcPr>
            <w:tcW w:w="3337" w:type="dxa"/>
            <w:shd w:val="pct20" w:color="auto" w:fill="auto"/>
          </w:tcPr>
          <w:p w:rsidR="007F4286" w:rsidRDefault="007F4286">
            <w:pPr>
              <w:jc w:val="center"/>
              <w:rPr>
                <w:rFonts w:cs="Arial"/>
                <w:b/>
                <w:bCs/>
                <w:sz w:val="19"/>
                <w:szCs w:val="19"/>
              </w:rPr>
            </w:pPr>
            <w:r>
              <w:rPr>
                <w:rFonts w:cs="Arial"/>
                <w:b/>
                <w:bCs/>
                <w:sz w:val="19"/>
                <w:szCs w:val="19"/>
              </w:rPr>
              <w:t>Outcome Measure(s)</w:t>
            </w:r>
          </w:p>
        </w:tc>
        <w:tc>
          <w:tcPr>
            <w:tcW w:w="3337" w:type="dxa"/>
            <w:shd w:val="pct20" w:color="auto" w:fill="auto"/>
          </w:tcPr>
          <w:p w:rsidR="007F4286" w:rsidRDefault="007F4286">
            <w:pPr>
              <w:jc w:val="center"/>
              <w:rPr>
                <w:rFonts w:cs="Arial"/>
                <w:b/>
                <w:bCs/>
                <w:sz w:val="19"/>
                <w:szCs w:val="19"/>
              </w:rPr>
            </w:pPr>
            <w:r>
              <w:rPr>
                <w:rFonts w:cs="Arial"/>
                <w:b/>
                <w:bCs/>
                <w:sz w:val="19"/>
                <w:szCs w:val="19"/>
              </w:rPr>
              <w:t>Outcome Target</w:t>
            </w:r>
          </w:p>
        </w:tc>
        <w:tc>
          <w:tcPr>
            <w:tcW w:w="3459" w:type="dxa"/>
            <w:shd w:val="pct20" w:color="auto" w:fill="auto"/>
          </w:tcPr>
          <w:p w:rsidR="007F4286" w:rsidRDefault="007F4286">
            <w:pPr>
              <w:jc w:val="center"/>
              <w:rPr>
                <w:rFonts w:cs="Arial"/>
                <w:b/>
                <w:bCs/>
                <w:sz w:val="19"/>
                <w:szCs w:val="19"/>
              </w:rPr>
            </w:pPr>
            <w:r>
              <w:rPr>
                <w:rFonts w:cs="Arial"/>
                <w:b/>
                <w:bCs/>
                <w:sz w:val="19"/>
                <w:szCs w:val="19"/>
              </w:rPr>
              <w:t>Link to Strategic Plan Goal(s)</w:t>
            </w:r>
          </w:p>
        </w:tc>
      </w:tr>
      <w:tr w:rsidR="007F4286">
        <w:tblPrEx>
          <w:tblCellMar>
            <w:top w:w="0" w:type="dxa"/>
            <w:bottom w:w="0" w:type="dxa"/>
          </w:tblCellMar>
        </w:tblPrEx>
        <w:tc>
          <w:tcPr>
            <w:tcW w:w="3331" w:type="dxa"/>
          </w:tcPr>
          <w:p w:rsidR="007F4286" w:rsidRDefault="007F4286">
            <w:pPr>
              <w:rPr>
                <w:rFonts w:cs="Arial"/>
                <w:b/>
                <w:bCs/>
                <w:sz w:val="19"/>
                <w:szCs w:val="19"/>
              </w:rPr>
            </w:pPr>
            <w:r>
              <w:rPr>
                <w:rFonts w:cs="Arial"/>
                <w:b/>
                <w:bCs/>
                <w:sz w:val="19"/>
                <w:szCs w:val="19"/>
              </w:rPr>
              <w:t>CF:  Homeland Security and Emergency Management</w:t>
            </w:r>
          </w:p>
          <w:p w:rsidR="007F4286" w:rsidRDefault="007F4286">
            <w:pPr>
              <w:rPr>
                <w:rFonts w:cs="Arial"/>
                <w:b/>
                <w:bCs/>
                <w:sz w:val="19"/>
                <w:szCs w:val="19"/>
              </w:rPr>
            </w:pPr>
            <w:r>
              <w:rPr>
                <w:rFonts w:cs="Arial"/>
                <w:b/>
                <w:bCs/>
                <w:sz w:val="19"/>
                <w:szCs w:val="19"/>
              </w:rPr>
              <w:t>(In the Guide as; Emergency Management &amp; Domestic Security)</w:t>
            </w:r>
          </w:p>
        </w:tc>
        <w:tc>
          <w:tcPr>
            <w:tcW w:w="3337" w:type="dxa"/>
          </w:tcPr>
          <w:p w:rsidR="007F4286" w:rsidRDefault="007F4286">
            <w:pPr>
              <w:rPr>
                <w:rFonts w:cs="Arial"/>
                <w:b/>
                <w:bCs/>
                <w:sz w:val="19"/>
                <w:szCs w:val="19"/>
              </w:rPr>
            </w:pPr>
          </w:p>
        </w:tc>
        <w:tc>
          <w:tcPr>
            <w:tcW w:w="3337" w:type="dxa"/>
          </w:tcPr>
          <w:p w:rsidR="007F4286" w:rsidRDefault="007F4286">
            <w:pPr>
              <w:rPr>
                <w:rFonts w:cs="Arial"/>
                <w:b/>
                <w:bCs/>
                <w:sz w:val="19"/>
                <w:szCs w:val="19"/>
              </w:rPr>
            </w:pPr>
          </w:p>
        </w:tc>
        <w:tc>
          <w:tcPr>
            <w:tcW w:w="3459" w:type="dxa"/>
          </w:tcPr>
          <w:p w:rsidR="007F4286" w:rsidRDefault="007F4286">
            <w:pPr>
              <w:rPr>
                <w:rFonts w:cs="Arial"/>
                <w:b/>
                <w:bCs/>
                <w:sz w:val="19"/>
                <w:szCs w:val="19"/>
              </w:rPr>
            </w:pPr>
          </w:p>
        </w:tc>
      </w:tr>
      <w:tr w:rsidR="007F4286">
        <w:tblPrEx>
          <w:tblCellMar>
            <w:top w:w="0" w:type="dxa"/>
            <w:bottom w:w="0" w:type="dxa"/>
          </w:tblCellMar>
        </w:tblPrEx>
        <w:tc>
          <w:tcPr>
            <w:tcW w:w="3331" w:type="dxa"/>
          </w:tcPr>
          <w:p w:rsidR="007F4286" w:rsidRDefault="007F4286">
            <w:pPr>
              <w:rPr>
                <w:rFonts w:cs="Arial"/>
                <w:b/>
                <w:bCs/>
                <w:sz w:val="19"/>
                <w:szCs w:val="19"/>
              </w:rPr>
            </w:pPr>
            <w:r>
              <w:rPr>
                <w:rFonts w:cs="Arial"/>
                <w:b/>
                <w:bCs/>
                <w:sz w:val="19"/>
                <w:szCs w:val="19"/>
              </w:rPr>
              <w:t xml:space="preserve">Desired Outcome(s):  To provide sustainable communities and assure economic opportunities for </w:t>
            </w:r>
            <w:smartTag w:uri="urn:schemas-microsoft-com:office:smarttags" w:element="place">
              <w:smartTag w:uri="urn:schemas-microsoft-com:office:smarttags" w:element="State">
                <w:r>
                  <w:rPr>
                    <w:rFonts w:cs="Arial"/>
                    <w:b/>
                    <w:bCs/>
                    <w:sz w:val="19"/>
                    <w:szCs w:val="19"/>
                  </w:rPr>
                  <w:t>Iowa</w:t>
                </w:r>
              </w:smartTag>
            </w:smartTag>
            <w:r>
              <w:rPr>
                <w:rFonts w:cs="Arial"/>
                <w:b/>
                <w:bCs/>
                <w:sz w:val="19"/>
                <w:szCs w:val="19"/>
              </w:rPr>
              <w:t xml:space="preserve"> and its citizens.</w:t>
            </w:r>
          </w:p>
        </w:tc>
        <w:tc>
          <w:tcPr>
            <w:tcW w:w="3337" w:type="dxa"/>
          </w:tcPr>
          <w:p w:rsidR="007F4286" w:rsidRDefault="007F4286">
            <w:pPr>
              <w:rPr>
                <w:rFonts w:cs="Arial"/>
                <w:b/>
                <w:bCs/>
                <w:sz w:val="19"/>
                <w:szCs w:val="19"/>
              </w:rPr>
            </w:pPr>
            <w:r>
              <w:rPr>
                <w:rFonts w:cs="Arial"/>
                <w:b/>
                <w:bCs/>
                <w:sz w:val="19"/>
                <w:szCs w:val="19"/>
              </w:rPr>
              <w:t>Percent of local governments that are sustainable for its Citizens.</w:t>
            </w:r>
          </w:p>
        </w:tc>
        <w:tc>
          <w:tcPr>
            <w:tcW w:w="3337" w:type="dxa"/>
          </w:tcPr>
          <w:p w:rsidR="007F4286" w:rsidRDefault="007F4286">
            <w:pPr>
              <w:rPr>
                <w:rFonts w:cs="Arial"/>
                <w:b/>
                <w:bCs/>
                <w:sz w:val="19"/>
                <w:szCs w:val="19"/>
              </w:rPr>
            </w:pPr>
            <w:r>
              <w:rPr>
                <w:rFonts w:cs="Arial"/>
                <w:b/>
                <w:bCs/>
                <w:sz w:val="19"/>
                <w:szCs w:val="19"/>
              </w:rPr>
              <w:t>40 percent of local governments are sustainable for its Citizens.</w:t>
            </w:r>
            <w:r>
              <w:rPr>
                <w:rFonts w:cs="Arial"/>
                <w:b/>
                <w:bCs/>
                <w:color w:val="FF0000"/>
                <w:sz w:val="19"/>
                <w:szCs w:val="19"/>
              </w:rPr>
              <w:t xml:space="preserve"> </w:t>
            </w:r>
          </w:p>
        </w:tc>
        <w:tc>
          <w:tcPr>
            <w:tcW w:w="3459" w:type="dxa"/>
          </w:tcPr>
          <w:p w:rsidR="007F4286" w:rsidRDefault="007F4286">
            <w:pPr>
              <w:rPr>
                <w:rFonts w:cs="Arial"/>
                <w:b/>
                <w:bCs/>
                <w:sz w:val="19"/>
                <w:szCs w:val="19"/>
              </w:rPr>
            </w:pPr>
            <w:r>
              <w:rPr>
                <w:rFonts w:cs="Arial"/>
                <w:b/>
                <w:bCs/>
                <w:sz w:val="19"/>
                <w:szCs w:val="19"/>
              </w:rPr>
              <w:t xml:space="preserve">HLSEMD S.P. Goal 1:  Reduce the loss of life and property resulting from disasters and terrorist attack. </w:t>
            </w:r>
          </w:p>
          <w:p w:rsidR="007F4286" w:rsidRDefault="007F4286">
            <w:pPr>
              <w:rPr>
                <w:rFonts w:cs="Arial"/>
                <w:b/>
                <w:bCs/>
                <w:sz w:val="19"/>
                <w:szCs w:val="19"/>
              </w:rPr>
            </w:pPr>
            <w:r>
              <w:rPr>
                <w:rFonts w:cs="Arial"/>
                <w:b/>
                <w:bCs/>
                <w:sz w:val="19"/>
                <w:szCs w:val="19"/>
              </w:rPr>
              <w:t>HLSEMD S.P. Goal 2:  Minimize suffering and disruption caused by disaster or terrorist attack.</w:t>
            </w:r>
          </w:p>
        </w:tc>
      </w:tr>
      <w:tr w:rsidR="007F4286">
        <w:tblPrEx>
          <w:tblCellMar>
            <w:top w:w="0" w:type="dxa"/>
            <w:bottom w:w="0" w:type="dxa"/>
          </w:tblCellMar>
        </w:tblPrEx>
        <w:tc>
          <w:tcPr>
            <w:tcW w:w="3331" w:type="dxa"/>
          </w:tcPr>
          <w:p w:rsidR="007F4286" w:rsidRDefault="007F4286">
            <w:pPr>
              <w:rPr>
                <w:rFonts w:cs="Arial"/>
                <w:b/>
                <w:bCs/>
                <w:sz w:val="19"/>
                <w:szCs w:val="19"/>
              </w:rPr>
            </w:pPr>
          </w:p>
        </w:tc>
        <w:tc>
          <w:tcPr>
            <w:tcW w:w="3337" w:type="dxa"/>
          </w:tcPr>
          <w:p w:rsidR="007F4286" w:rsidRDefault="007F4286">
            <w:pPr>
              <w:rPr>
                <w:rFonts w:cs="Arial"/>
                <w:b/>
                <w:bCs/>
                <w:sz w:val="19"/>
                <w:szCs w:val="19"/>
              </w:rPr>
            </w:pPr>
            <w:r>
              <w:rPr>
                <w:rFonts w:cs="Arial"/>
                <w:b/>
                <w:bCs/>
                <w:sz w:val="19"/>
                <w:szCs w:val="19"/>
              </w:rPr>
              <w:t xml:space="preserve">Percent of State government that is sustainable for </w:t>
            </w:r>
            <w:smartTag w:uri="urn:schemas-microsoft-com:office:smarttags" w:element="place">
              <w:smartTag w:uri="urn:schemas-microsoft-com:office:smarttags" w:element="State">
                <w:r>
                  <w:rPr>
                    <w:rFonts w:cs="Arial"/>
                    <w:b/>
                    <w:bCs/>
                    <w:sz w:val="19"/>
                    <w:szCs w:val="19"/>
                  </w:rPr>
                  <w:t>Iowa</w:t>
                </w:r>
              </w:smartTag>
            </w:smartTag>
            <w:r>
              <w:rPr>
                <w:rFonts w:cs="Arial"/>
                <w:b/>
                <w:bCs/>
                <w:sz w:val="19"/>
                <w:szCs w:val="19"/>
              </w:rPr>
              <w:t xml:space="preserve"> and its citizens.</w:t>
            </w:r>
          </w:p>
        </w:tc>
        <w:tc>
          <w:tcPr>
            <w:tcW w:w="3337" w:type="dxa"/>
          </w:tcPr>
          <w:p w:rsidR="007F4286" w:rsidRDefault="007F4286">
            <w:r>
              <w:rPr>
                <w:rFonts w:cs="Arial"/>
                <w:b/>
                <w:bCs/>
                <w:sz w:val="19"/>
                <w:szCs w:val="19"/>
              </w:rPr>
              <w:t xml:space="preserve">55 percent of State government is sustainable for </w:t>
            </w:r>
            <w:smartTag w:uri="urn:schemas-microsoft-com:office:smarttags" w:element="place">
              <w:smartTag w:uri="urn:schemas-microsoft-com:office:smarttags" w:element="State">
                <w:r>
                  <w:rPr>
                    <w:rFonts w:cs="Arial"/>
                    <w:b/>
                    <w:bCs/>
                    <w:sz w:val="19"/>
                    <w:szCs w:val="19"/>
                  </w:rPr>
                  <w:t>Iowa</w:t>
                </w:r>
              </w:smartTag>
            </w:smartTag>
            <w:r>
              <w:rPr>
                <w:rFonts w:cs="Arial"/>
                <w:b/>
                <w:bCs/>
                <w:sz w:val="19"/>
                <w:szCs w:val="19"/>
              </w:rPr>
              <w:t xml:space="preserve"> and its citizens.</w:t>
            </w:r>
          </w:p>
        </w:tc>
        <w:tc>
          <w:tcPr>
            <w:tcW w:w="3459" w:type="dxa"/>
          </w:tcPr>
          <w:p w:rsidR="007F4286" w:rsidRDefault="007F4286">
            <w:pPr>
              <w:rPr>
                <w:rFonts w:cs="Arial"/>
                <w:b/>
                <w:bCs/>
                <w:sz w:val="19"/>
                <w:szCs w:val="19"/>
              </w:rPr>
            </w:pPr>
            <w:r>
              <w:rPr>
                <w:rFonts w:cs="Arial"/>
                <w:b/>
                <w:bCs/>
                <w:sz w:val="19"/>
                <w:szCs w:val="19"/>
              </w:rPr>
              <w:t>HLSEMD S.P. Goal 1:  Reduce the loss of life and property resulting from disasters and terrorist attack.</w:t>
            </w:r>
          </w:p>
          <w:p w:rsidR="007F4286" w:rsidRDefault="007F4286">
            <w:pPr>
              <w:rPr>
                <w:rFonts w:cs="Arial"/>
                <w:b/>
                <w:bCs/>
                <w:sz w:val="19"/>
                <w:szCs w:val="19"/>
              </w:rPr>
            </w:pPr>
            <w:r>
              <w:rPr>
                <w:rFonts w:cs="Arial"/>
                <w:b/>
                <w:bCs/>
                <w:sz w:val="19"/>
                <w:szCs w:val="19"/>
              </w:rPr>
              <w:t>HLSEMD S.P. Goal 2:  Minimize suffering and disruption caused by disaster or terrorist attack.</w:t>
            </w:r>
          </w:p>
        </w:tc>
      </w:tr>
      <w:tr w:rsidR="007F4286">
        <w:tblPrEx>
          <w:tblCellMar>
            <w:top w:w="0" w:type="dxa"/>
            <w:bottom w:w="0" w:type="dxa"/>
          </w:tblCellMar>
        </w:tblPrEx>
        <w:tc>
          <w:tcPr>
            <w:tcW w:w="3331" w:type="dxa"/>
            <w:shd w:val="pct20" w:color="auto" w:fill="auto"/>
          </w:tcPr>
          <w:p w:rsidR="007F4286" w:rsidRDefault="007F4286">
            <w:pPr>
              <w:jc w:val="center"/>
              <w:rPr>
                <w:rFonts w:cs="Arial"/>
                <w:b/>
                <w:bCs/>
                <w:sz w:val="19"/>
                <w:szCs w:val="19"/>
              </w:rPr>
            </w:pPr>
            <w:r>
              <w:rPr>
                <w:rFonts w:cs="Arial"/>
                <w:b/>
                <w:bCs/>
                <w:sz w:val="19"/>
                <w:szCs w:val="19"/>
              </w:rPr>
              <w:t>Services, Products, Activities</w:t>
            </w:r>
          </w:p>
        </w:tc>
        <w:tc>
          <w:tcPr>
            <w:tcW w:w="3337" w:type="dxa"/>
            <w:shd w:val="pct20" w:color="auto" w:fill="auto"/>
          </w:tcPr>
          <w:p w:rsidR="007F4286" w:rsidRDefault="007F4286">
            <w:pPr>
              <w:jc w:val="center"/>
              <w:rPr>
                <w:rFonts w:cs="Arial"/>
                <w:b/>
                <w:bCs/>
                <w:sz w:val="19"/>
                <w:szCs w:val="19"/>
              </w:rPr>
            </w:pPr>
            <w:r>
              <w:rPr>
                <w:rFonts w:cs="Arial"/>
                <w:b/>
                <w:bCs/>
                <w:sz w:val="19"/>
                <w:szCs w:val="19"/>
              </w:rPr>
              <w:t>Performance Measures</w:t>
            </w:r>
          </w:p>
        </w:tc>
        <w:tc>
          <w:tcPr>
            <w:tcW w:w="3337" w:type="dxa"/>
            <w:shd w:val="pct20" w:color="auto" w:fill="auto"/>
          </w:tcPr>
          <w:p w:rsidR="007F4286" w:rsidRDefault="007F4286">
            <w:pPr>
              <w:jc w:val="center"/>
              <w:rPr>
                <w:rFonts w:cs="Arial"/>
                <w:b/>
                <w:bCs/>
                <w:sz w:val="19"/>
                <w:szCs w:val="19"/>
              </w:rPr>
            </w:pPr>
            <w:r>
              <w:rPr>
                <w:rFonts w:cs="Arial"/>
                <w:b/>
                <w:bCs/>
                <w:sz w:val="19"/>
                <w:szCs w:val="19"/>
              </w:rPr>
              <w:t>Performance Target(s)</w:t>
            </w:r>
          </w:p>
        </w:tc>
        <w:tc>
          <w:tcPr>
            <w:tcW w:w="3459" w:type="dxa"/>
            <w:shd w:val="pct20" w:color="auto" w:fill="auto"/>
          </w:tcPr>
          <w:p w:rsidR="007F4286" w:rsidRDefault="007F4286">
            <w:pPr>
              <w:jc w:val="center"/>
              <w:rPr>
                <w:rFonts w:cs="Arial"/>
                <w:b/>
                <w:bCs/>
                <w:sz w:val="19"/>
                <w:szCs w:val="19"/>
              </w:rPr>
            </w:pPr>
            <w:r>
              <w:rPr>
                <w:rFonts w:cs="Arial"/>
                <w:b/>
                <w:bCs/>
                <w:sz w:val="19"/>
                <w:szCs w:val="19"/>
              </w:rPr>
              <w:t>`Strategies/Recommended Actions</w:t>
            </w:r>
          </w:p>
        </w:tc>
      </w:tr>
      <w:tr w:rsidR="007F4286">
        <w:tblPrEx>
          <w:tblCellMar>
            <w:top w:w="0" w:type="dxa"/>
            <w:bottom w:w="0" w:type="dxa"/>
          </w:tblCellMar>
        </w:tblPrEx>
        <w:tc>
          <w:tcPr>
            <w:tcW w:w="3331" w:type="dxa"/>
          </w:tcPr>
          <w:p w:rsidR="007F4286" w:rsidRDefault="007F4286">
            <w:pPr>
              <w:tabs>
                <w:tab w:val="left" w:pos="240"/>
              </w:tabs>
              <w:rPr>
                <w:rFonts w:cs="Arial"/>
                <w:b/>
                <w:bCs/>
                <w:sz w:val="19"/>
                <w:szCs w:val="19"/>
              </w:rPr>
            </w:pPr>
            <w:r>
              <w:rPr>
                <w:rFonts w:cs="Arial"/>
                <w:b/>
                <w:bCs/>
                <w:sz w:val="19"/>
                <w:szCs w:val="19"/>
              </w:rPr>
              <w:t>1.  Planning</w:t>
            </w:r>
          </w:p>
          <w:p w:rsidR="007F4286" w:rsidRDefault="007F4286">
            <w:pPr>
              <w:tabs>
                <w:tab w:val="left" w:pos="240"/>
              </w:tabs>
              <w:rPr>
                <w:rFonts w:cs="Arial"/>
                <w:b/>
                <w:bCs/>
                <w:sz w:val="19"/>
                <w:szCs w:val="19"/>
              </w:rPr>
            </w:pPr>
            <w:r>
              <w:rPr>
                <w:rFonts w:cs="Arial"/>
                <w:b/>
                <w:bCs/>
                <w:sz w:val="19"/>
                <w:szCs w:val="19"/>
              </w:rPr>
              <w:t>Org# 583 28101 005</w:t>
            </w:r>
          </w:p>
          <w:p w:rsidR="007F4286" w:rsidRDefault="007F4286">
            <w:pPr>
              <w:tabs>
                <w:tab w:val="left" w:pos="240"/>
              </w:tabs>
              <w:rPr>
                <w:rFonts w:cs="Arial"/>
                <w:b/>
                <w:bCs/>
                <w:sz w:val="19"/>
                <w:szCs w:val="19"/>
              </w:rPr>
            </w:pPr>
            <w:r>
              <w:rPr>
                <w:rFonts w:cs="Arial"/>
                <w:b/>
                <w:bCs/>
                <w:sz w:val="19"/>
                <w:szCs w:val="19"/>
              </w:rPr>
              <w:t xml:space="preserve">         583 28101 002</w:t>
            </w:r>
          </w:p>
          <w:p w:rsidR="007F4286" w:rsidRDefault="007F4286">
            <w:pPr>
              <w:tabs>
                <w:tab w:val="left" w:pos="240"/>
              </w:tabs>
              <w:rPr>
                <w:rFonts w:cs="Arial"/>
                <w:b/>
                <w:bCs/>
                <w:sz w:val="19"/>
                <w:szCs w:val="19"/>
              </w:rPr>
            </w:pPr>
            <w:r>
              <w:rPr>
                <w:rFonts w:cs="Arial"/>
                <w:b/>
                <w:bCs/>
                <w:sz w:val="19"/>
                <w:szCs w:val="19"/>
              </w:rPr>
              <w:t xml:space="preserve">         583 28101 003</w:t>
            </w:r>
          </w:p>
          <w:p w:rsidR="007F4286" w:rsidRDefault="007F4286">
            <w:pPr>
              <w:tabs>
                <w:tab w:val="left" w:pos="240"/>
              </w:tabs>
              <w:rPr>
                <w:rFonts w:cs="Arial"/>
                <w:b/>
                <w:bCs/>
                <w:sz w:val="19"/>
                <w:szCs w:val="19"/>
              </w:rPr>
            </w:pPr>
            <w:r>
              <w:rPr>
                <w:rFonts w:cs="Arial"/>
                <w:b/>
                <w:bCs/>
                <w:sz w:val="19"/>
                <w:szCs w:val="19"/>
              </w:rPr>
              <w:t xml:space="preserve">         583 28101 004</w:t>
            </w:r>
          </w:p>
        </w:tc>
        <w:tc>
          <w:tcPr>
            <w:tcW w:w="3337" w:type="dxa"/>
          </w:tcPr>
          <w:p w:rsidR="007F4286" w:rsidRDefault="007F4286">
            <w:pPr>
              <w:rPr>
                <w:rFonts w:cs="Arial"/>
                <w:b/>
                <w:bCs/>
                <w:sz w:val="19"/>
                <w:szCs w:val="19"/>
              </w:rPr>
            </w:pPr>
          </w:p>
        </w:tc>
        <w:tc>
          <w:tcPr>
            <w:tcW w:w="3337" w:type="dxa"/>
          </w:tcPr>
          <w:p w:rsidR="007F4286" w:rsidRDefault="007F4286">
            <w:pPr>
              <w:rPr>
                <w:rFonts w:cs="Arial"/>
                <w:b/>
                <w:bCs/>
                <w:sz w:val="19"/>
                <w:szCs w:val="19"/>
              </w:rPr>
            </w:pPr>
          </w:p>
        </w:tc>
        <w:tc>
          <w:tcPr>
            <w:tcW w:w="3459" w:type="dxa"/>
          </w:tcPr>
          <w:p w:rsidR="007F4286" w:rsidRDefault="007F4286">
            <w:pPr>
              <w:rPr>
                <w:rFonts w:cs="Arial"/>
                <w:b/>
                <w:bCs/>
                <w:sz w:val="19"/>
                <w:szCs w:val="19"/>
              </w:rPr>
            </w:pPr>
          </w:p>
        </w:tc>
      </w:tr>
      <w:tr w:rsidR="007F4286">
        <w:tblPrEx>
          <w:tblCellMar>
            <w:top w:w="0" w:type="dxa"/>
            <w:bottom w:w="0" w:type="dxa"/>
          </w:tblCellMar>
        </w:tblPrEx>
        <w:tc>
          <w:tcPr>
            <w:tcW w:w="3331" w:type="dxa"/>
          </w:tcPr>
          <w:p w:rsidR="007F4286" w:rsidRDefault="007F4286">
            <w:pPr>
              <w:tabs>
                <w:tab w:val="left" w:pos="240"/>
              </w:tabs>
              <w:rPr>
                <w:rFonts w:cs="Arial"/>
                <w:b/>
                <w:bCs/>
                <w:sz w:val="19"/>
                <w:szCs w:val="19"/>
              </w:rPr>
            </w:pPr>
            <w:r>
              <w:rPr>
                <w:rFonts w:cs="Arial"/>
                <w:b/>
                <w:bCs/>
                <w:sz w:val="19"/>
                <w:szCs w:val="19"/>
              </w:rPr>
              <w:tab/>
              <w:t>A  Mitigation</w:t>
            </w:r>
          </w:p>
        </w:tc>
        <w:tc>
          <w:tcPr>
            <w:tcW w:w="3337" w:type="dxa"/>
          </w:tcPr>
          <w:p w:rsidR="007F4286" w:rsidRDefault="007F4286">
            <w:pPr>
              <w:rPr>
                <w:rFonts w:cs="Arial"/>
                <w:b/>
                <w:bCs/>
                <w:sz w:val="19"/>
                <w:szCs w:val="19"/>
              </w:rPr>
            </w:pPr>
            <w:r>
              <w:rPr>
                <w:rFonts w:cs="Arial"/>
                <w:b/>
                <w:bCs/>
                <w:sz w:val="19"/>
                <w:szCs w:val="19"/>
              </w:rPr>
              <w:t>Percent of jurisdictions that have mitigation plans that meet the standards of the federal Disaster Mitigation Act of 2000.</w:t>
            </w:r>
          </w:p>
        </w:tc>
        <w:tc>
          <w:tcPr>
            <w:tcW w:w="3337" w:type="dxa"/>
          </w:tcPr>
          <w:p w:rsidR="007F4286" w:rsidRDefault="007F4286">
            <w:pPr>
              <w:rPr>
                <w:rFonts w:cs="Arial"/>
                <w:b/>
                <w:bCs/>
                <w:sz w:val="19"/>
                <w:szCs w:val="19"/>
              </w:rPr>
            </w:pPr>
            <w:r>
              <w:rPr>
                <w:rFonts w:cs="Arial"/>
                <w:b/>
                <w:bCs/>
                <w:sz w:val="19"/>
                <w:szCs w:val="19"/>
              </w:rPr>
              <w:t>30 percent of jurisdictions have mitigation plans that meet standards of the federal Disaster Mitigation Act of 2000.</w:t>
            </w:r>
          </w:p>
        </w:tc>
        <w:tc>
          <w:tcPr>
            <w:tcW w:w="3459" w:type="dxa"/>
          </w:tcPr>
          <w:p w:rsidR="007F4286" w:rsidRDefault="007F4286">
            <w:pPr>
              <w:rPr>
                <w:rFonts w:cs="Arial"/>
                <w:b/>
                <w:bCs/>
                <w:sz w:val="19"/>
                <w:szCs w:val="19"/>
              </w:rPr>
            </w:pPr>
            <w:r>
              <w:rPr>
                <w:rFonts w:cs="Arial"/>
                <w:b/>
                <w:bCs/>
                <w:sz w:val="19"/>
                <w:szCs w:val="19"/>
              </w:rPr>
              <w:t xml:space="preserve">Direct and coordinate state comprehensive mitigation planning efforts and assist local emergency management commissions and communities in the development of mitigations plans that meet state standards. (HLSEMD S.P. 1.C.1) </w:t>
            </w:r>
          </w:p>
        </w:tc>
      </w:tr>
      <w:tr w:rsidR="007F4286">
        <w:tblPrEx>
          <w:tblCellMar>
            <w:top w:w="0" w:type="dxa"/>
            <w:bottom w:w="0" w:type="dxa"/>
          </w:tblCellMar>
        </w:tblPrEx>
        <w:tc>
          <w:tcPr>
            <w:tcW w:w="3331" w:type="dxa"/>
          </w:tcPr>
          <w:p w:rsidR="007F4286" w:rsidRDefault="007F4286">
            <w:pPr>
              <w:tabs>
                <w:tab w:val="left" w:pos="240"/>
              </w:tabs>
              <w:rPr>
                <w:rFonts w:cs="Arial"/>
                <w:b/>
                <w:bCs/>
                <w:sz w:val="19"/>
                <w:szCs w:val="19"/>
              </w:rPr>
            </w:pPr>
            <w:r>
              <w:rPr>
                <w:rFonts w:cs="Arial"/>
                <w:b/>
                <w:bCs/>
                <w:sz w:val="19"/>
                <w:szCs w:val="19"/>
              </w:rPr>
              <w:tab/>
              <w:t>B  Response</w:t>
            </w:r>
          </w:p>
        </w:tc>
        <w:tc>
          <w:tcPr>
            <w:tcW w:w="3337" w:type="dxa"/>
          </w:tcPr>
          <w:p w:rsidR="007F4286" w:rsidRDefault="007F4286">
            <w:pPr>
              <w:rPr>
                <w:rFonts w:cs="Arial"/>
                <w:b/>
                <w:bCs/>
                <w:sz w:val="19"/>
                <w:szCs w:val="19"/>
              </w:rPr>
            </w:pPr>
            <w:r>
              <w:rPr>
                <w:rFonts w:cs="Arial"/>
                <w:b/>
                <w:bCs/>
                <w:sz w:val="19"/>
                <w:szCs w:val="19"/>
              </w:rPr>
              <w:t>Percent of jurisdictions that have response plans that meet standards.</w:t>
            </w:r>
          </w:p>
        </w:tc>
        <w:tc>
          <w:tcPr>
            <w:tcW w:w="3337" w:type="dxa"/>
          </w:tcPr>
          <w:p w:rsidR="007F4286" w:rsidRDefault="007F4286">
            <w:pPr>
              <w:rPr>
                <w:rFonts w:cs="Arial"/>
                <w:b/>
                <w:bCs/>
                <w:sz w:val="19"/>
                <w:szCs w:val="19"/>
              </w:rPr>
            </w:pPr>
            <w:r>
              <w:rPr>
                <w:rFonts w:cs="Arial"/>
                <w:b/>
                <w:bCs/>
                <w:sz w:val="19"/>
                <w:szCs w:val="19"/>
              </w:rPr>
              <w:t>100 percent of jurisdictions have response plans that meet standards.</w:t>
            </w:r>
          </w:p>
        </w:tc>
        <w:tc>
          <w:tcPr>
            <w:tcW w:w="3459" w:type="dxa"/>
          </w:tcPr>
          <w:p w:rsidR="007F4286" w:rsidRDefault="007F4286">
            <w:pPr>
              <w:rPr>
                <w:rFonts w:cs="Arial"/>
                <w:b/>
                <w:bCs/>
                <w:sz w:val="19"/>
                <w:szCs w:val="19"/>
              </w:rPr>
            </w:pPr>
            <w:r>
              <w:rPr>
                <w:rFonts w:cs="Arial"/>
                <w:b/>
                <w:bCs/>
                <w:sz w:val="19"/>
                <w:szCs w:val="19"/>
              </w:rPr>
              <w:t>Direct and coordinate state comprehensive emergency response planning efforts and assist local emergency management commissions in the development of emergency response plans that meet state standards. (HLSEMD S.P. 1.C.2)</w:t>
            </w:r>
          </w:p>
        </w:tc>
      </w:tr>
    </w:tbl>
    <w:p w:rsidR="007F4286" w:rsidRDefault="007F4286">
      <w:pPr>
        <w:pStyle w:val="Title"/>
        <w:rPr>
          <w:sz w:val="27"/>
          <w:szCs w:val="27"/>
        </w:rPr>
      </w:pPr>
    </w:p>
    <w:p w:rsidR="007F4286" w:rsidRDefault="007F4286">
      <w:pPr>
        <w:pStyle w:val="Title"/>
        <w:rPr>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31"/>
        <w:gridCol w:w="3337"/>
        <w:gridCol w:w="3337"/>
        <w:gridCol w:w="3459"/>
      </w:tblGrid>
      <w:tr w:rsidR="007F4286">
        <w:tblPrEx>
          <w:tblCellMar>
            <w:top w:w="0" w:type="dxa"/>
            <w:bottom w:w="0" w:type="dxa"/>
          </w:tblCellMar>
        </w:tblPrEx>
        <w:tc>
          <w:tcPr>
            <w:tcW w:w="3331" w:type="dxa"/>
            <w:shd w:val="pct20" w:color="auto" w:fill="auto"/>
          </w:tcPr>
          <w:p w:rsidR="007F4286" w:rsidRDefault="007F4286">
            <w:pPr>
              <w:jc w:val="center"/>
              <w:rPr>
                <w:rFonts w:cs="Arial"/>
                <w:b/>
                <w:bCs/>
                <w:sz w:val="19"/>
                <w:szCs w:val="19"/>
              </w:rPr>
            </w:pPr>
            <w:r>
              <w:rPr>
                <w:rFonts w:cs="Arial"/>
                <w:b/>
                <w:bCs/>
                <w:sz w:val="19"/>
                <w:szCs w:val="19"/>
              </w:rPr>
              <w:lastRenderedPageBreak/>
              <w:t>Services, Products, Activities</w:t>
            </w:r>
          </w:p>
        </w:tc>
        <w:tc>
          <w:tcPr>
            <w:tcW w:w="3337" w:type="dxa"/>
            <w:shd w:val="pct20" w:color="auto" w:fill="auto"/>
          </w:tcPr>
          <w:p w:rsidR="007F4286" w:rsidRDefault="007F4286">
            <w:pPr>
              <w:jc w:val="center"/>
              <w:rPr>
                <w:rFonts w:cs="Arial"/>
                <w:b/>
                <w:bCs/>
                <w:sz w:val="19"/>
                <w:szCs w:val="19"/>
              </w:rPr>
            </w:pPr>
            <w:r>
              <w:rPr>
                <w:rFonts w:cs="Arial"/>
                <w:b/>
                <w:bCs/>
                <w:sz w:val="19"/>
                <w:szCs w:val="19"/>
              </w:rPr>
              <w:t>Performance Measures</w:t>
            </w:r>
          </w:p>
        </w:tc>
        <w:tc>
          <w:tcPr>
            <w:tcW w:w="3337" w:type="dxa"/>
            <w:shd w:val="pct20" w:color="auto" w:fill="auto"/>
          </w:tcPr>
          <w:p w:rsidR="007F4286" w:rsidRDefault="007F4286">
            <w:pPr>
              <w:jc w:val="center"/>
              <w:rPr>
                <w:rFonts w:cs="Arial"/>
                <w:b/>
                <w:bCs/>
                <w:sz w:val="19"/>
                <w:szCs w:val="19"/>
              </w:rPr>
            </w:pPr>
            <w:r>
              <w:rPr>
                <w:rFonts w:cs="Arial"/>
                <w:b/>
                <w:bCs/>
                <w:sz w:val="19"/>
                <w:szCs w:val="19"/>
              </w:rPr>
              <w:t>Performance Target(s)</w:t>
            </w:r>
          </w:p>
        </w:tc>
        <w:tc>
          <w:tcPr>
            <w:tcW w:w="3459" w:type="dxa"/>
            <w:shd w:val="pct20" w:color="auto" w:fill="auto"/>
          </w:tcPr>
          <w:p w:rsidR="007F4286" w:rsidRDefault="007F4286">
            <w:pPr>
              <w:jc w:val="center"/>
              <w:rPr>
                <w:rFonts w:cs="Arial"/>
                <w:b/>
                <w:bCs/>
                <w:sz w:val="19"/>
                <w:szCs w:val="19"/>
              </w:rPr>
            </w:pPr>
            <w:r>
              <w:rPr>
                <w:rFonts w:cs="Arial"/>
                <w:b/>
                <w:bCs/>
                <w:sz w:val="19"/>
                <w:szCs w:val="19"/>
              </w:rPr>
              <w:t>`Strategies/Recommended Actions</w:t>
            </w:r>
          </w:p>
        </w:tc>
      </w:tr>
    </w:tbl>
    <w:tbl>
      <w:tblPr>
        <w:tblpPr w:leftFromText="180" w:rightFromText="180" w:vertAnchor="text" w:horzAnchor="margin"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31"/>
        <w:gridCol w:w="3308"/>
        <w:gridCol w:w="29"/>
        <w:gridCol w:w="3337"/>
        <w:gridCol w:w="3459"/>
      </w:tblGrid>
      <w:tr w:rsidR="007F4286">
        <w:tblPrEx>
          <w:tblCellMar>
            <w:top w:w="0" w:type="dxa"/>
            <w:bottom w:w="0" w:type="dxa"/>
          </w:tblCellMar>
        </w:tblPrEx>
        <w:tc>
          <w:tcPr>
            <w:tcW w:w="3331" w:type="dxa"/>
          </w:tcPr>
          <w:p w:rsidR="007F4286" w:rsidRDefault="007F4286">
            <w:pPr>
              <w:tabs>
                <w:tab w:val="left" w:pos="240"/>
              </w:tabs>
              <w:rPr>
                <w:rFonts w:cs="Arial"/>
                <w:b/>
                <w:bCs/>
                <w:sz w:val="19"/>
                <w:szCs w:val="19"/>
              </w:rPr>
            </w:pPr>
            <w:r>
              <w:rPr>
                <w:rFonts w:cs="Arial"/>
                <w:b/>
                <w:bCs/>
                <w:sz w:val="19"/>
                <w:szCs w:val="19"/>
              </w:rPr>
              <w:tab/>
              <w:t>C  Recovery</w:t>
            </w:r>
          </w:p>
        </w:tc>
        <w:tc>
          <w:tcPr>
            <w:tcW w:w="3337" w:type="dxa"/>
            <w:gridSpan w:val="2"/>
          </w:tcPr>
          <w:p w:rsidR="007F4286" w:rsidRDefault="007F4286">
            <w:pPr>
              <w:rPr>
                <w:rFonts w:cs="Arial"/>
                <w:b/>
                <w:bCs/>
                <w:sz w:val="19"/>
                <w:szCs w:val="19"/>
              </w:rPr>
            </w:pPr>
            <w:r>
              <w:rPr>
                <w:rFonts w:cs="Arial"/>
                <w:b/>
                <w:bCs/>
                <w:sz w:val="19"/>
                <w:szCs w:val="19"/>
              </w:rPr>
              <w:t>Percent of jurisdictions that have recovery plans that meet standards.</w:t>
            </w:r>
          </w:p>
        </w:tc>
        <w:tc>
          <w:tcPr>
            <w:tcW w:w="3337" w:type="dxa"/>
          </w:tcPr>
          <w:p w:rsidR="007F4286" w:rsidRDefault="007F4286">
            <w:pPr>
              <w:rPr>
                <w:rFonts w:cs="Arial"/>
                <w:b/>
                <w:bCs/>
                <w:sz w:val="19"/>
                <w:szCs w:val="19"/>
              </w:rPr>
            </w:pPr>
            <w:r>
              <w:rPr>
                <w:rFonts w:cs="Arial"/>
                <w:b/>
                <w:bCs/>
                <w:sz w:val="19"/>
                <w:szCs w:val="19"/>
              </w:rPr>
              <w:t>100 percent of jurisdictions have recovery plans that meet standards.</w:t>
            </w:r>
          </w:p>
        </w:tc>
        <w:tc>
          <w:tcPr>
            <w:tcW w:w="3459" w:type="dxa"/>
          </w:tcPr>
          <w:p w:rsidR="007F4286" w:rsidRDefault="007F4286">
            <w:pPr>
              <w:rPr>
                <w:rFonts w:cs="Arial"/>
                <w:b/>
                <w:bCs/>
                <w:sz w:val="19"/>
                <w:szCs w:val="19"/>
              </w:rPr>
            </w:pPr>
            <w:r>
              <w:rPr>
                <w:rFonts w:cs="Arial"/>
                <w:b/>
                <w:bCs/>
                <w:sz w:val="19"/>
                <w:szCs w:val="19"/>
              </w:rPr>
              <w:t>Direct and coordinate state comprehensive disaster recovery planning efforts and assist local emergency management commissions in the development of recovery plans that meet state standards. (HLSEMD S.P. 1.C.3)</w:t>
            </w:r>
          </w:p>
        </w:tc>
      </w:tr>
      <w:tr w:rsidR="007F4286">
        <w:tblPrEx>
          <w:tblCellMar>
            <w:top w:w="0" w:type="dxa"/>
            <w:bottom w:w="0" w:type="dxa"/>
          </w:tblCellMar>
        </w:tblPrEx>
        <w:trPr>
          <w:cantSplit/>
        </w:trPr>
        <w:tc>
          <w:tcPr>
            <w:tcW w:w="3331" w:type="dxa"/>
          </w:tcPr>
          <w:p w:rsidR="007F4286" w:rsidRDefault="007F4286">
            <w:pPr>
              <w:tabs>
                <w:tab w:val="left" w:pos="240"/>
              </w:tabs>
              <w:rPr>
                <w:rFonts w:cs="Arial"/>
                <w:b/>
                <w:bCs/>
                <w:sz w:val="19"/>
                <w:szCs w:val="19"/>
              </w:rPr>
            </w:pPr>
            <w:r>
              <w:rPr>
                <w:rFonts w:cs="Arial"/>
                <w:b/>
                <w:bCs/>
                <w:sz w:val="19"/>
                <w:szCs w:val="19"/>
              </w:rPr>
              <w:tab/>
              <w:t>D  Strategic Planning</w:t>
            </w:r>
          </w:p>
        </w:tc>
        <w:tc>
          <w:tcPr>
            <w:tcW w:w="3308" w:type="dxa"/>
          </w:tcPr>
          <w:p w:rsidR="007F4286" w:rsidRDefault="007F4286">
            <w:pPr>
              <w:rPr>
                <w:rFonts w:cs="Arial"/>
                <w:b/>
                <w:bCs/>
                <w:sz w:val="19"/>
                <w:szCs w:val="19"/>
              </w:rPr>
            </w:pPr>
            <w:r>
              <w:rPr>
                <w:rFonts w:cs="Arial"/>
                <w:b/>
                <w:bCs/>
                <w:sz w:val="19"/>
                <w:szCs w:val="19"/>
              </w:rPr>
              <w:t>Percent of jurisdictions that have strategic plans that meet standards.</w:t>
            </w:r>
          </w:p>
        </w:tc>
        <w:tc>
          <w:tcPr>
            <w:tcW w:w="3366" w:type="dxa"/>
            <w:gridSpan w:val="2"/>
          </w:tcPr>
          <w:p w:rsidR="007F4286" w:rsidRDefault="007F4286">
            <w:pPr>
              <w:rPr>
                <w:rFonts w:cs="Arial"/>
                <w:b/>
                <w:bCs/>
                <w:sz w:val="19"/>
                <w:szCs w:val="19"/>
              </w:rPr>
            </w:pPr>
            <w:r>
              <w:rPr>
                <w:rFonts w:cs="Arial"/>
                <w:b/>
                <w:bCs/>
                <w:sz w:val="19"/>
                <w:szCs w:val="19"/>
              </w:rPr>
              <w:t>99 percent of jurisdictions have strategic plans that meet standards.</w:t>
            </w:r>
          </w:p>
        </w:tc>
        <w:tc>
          <w:tcPr>
            <w:tcW w:w="3459" w:type="dxa"/>
          </w:tcPr>
          <w:p w:rsidR="007F4286" w:rsidRDefault="007F4286">
            <w:pPr>
              <w:rPr>
                <w:rFonts w:cs="Arial"/>
                <w:b/>
                <w:bCs/>
                <w:sz w:val="19"/>
                <w:szCs w:val="19"/>
              </w:rPr>
            </w:pPr>
            <w:r>
              <w:rPr>
                <w:rFonts w:cs="Arial"/>
                <w:b/>
                <w:bCs/>
                <w:sz w:val="19"/>
                <w:szCs w:val="19"/>
              </w:rPr>
              <w:t>Assist the counties in preparing a strategic performance plan recognizing and prioritizing areas of improvement and showing the initiatives and strategies for building emergency management capacities and capabilities.  Build upon county strategic planning efforts in the development of state strategic performance plan for improving emergency management capabilities and capacities. (HLSEMD S.P. 1.B.2 &amp; 1.B.3)</w:t>
            </w:r>
          </w:p>
        </w:tc>
      </w:tr>
      <w:tr w:rsidR="007F4286">
        <w:tblPrEx>
          <w:tblCellMar>
            <w:top w:w="0" w:type="dxa"/>
            <w:bottom w:w="0" w:type="dxa"/>
          </w:tblCellMar>
        </w:tblPrEx>
        <w:trPr>
          <w:cantSplit/>
        </w:trPr>
        <w:tc>
          <w:tcPr>
            <w:tcW w:w="3331" w:type="dxa"/>
          </w:tcPr>
          <w:p w:rsidR="007F4286" w:rsidRDefault="007F4286">
            <w:pPr>
              <w:tabs>
                <w:tab w:val="left" w:pos="240"/>
              </w:tabs>
              <w:rPr>
                <w:rFonts w:cs="Arial"/>
                <w:b/>
                <w:bCs/>
                <w:sz w:val="19"/>
                <w:szCs w:val="19"/>
              </w:rPr>
            </w:pPr>
          </w:p>
        </w:tc>
        <w:tc>
          <w:tcPr>
            <w:tcW w:w="3308" w:type="dxa"/>
          </w:tcPr>
          <w:p w:rsidR="007F4286" w:rsidRDefault="007F4286">
            <w:pPr>
              <w:rPr>
                <w:rFonts w:cs="Arial"/>
                <w:b/>
                <w:bCs/>
                <w:sz w:val="19"/>
                <w:szCs w:val="19"/>
              </w:rPr>
            </w:pPr>
          </w:p>
        </w:tc>
        <w:tc>
          <w:tcPr>
            <w:tcW w:w="3366" w:type="dxa"/>
            <w:gridSpan w:val="2"/>
          </w:tcPr>
          <w:p w:rsidR="007F4286" w:rsidRDefault="007F4286">
            <w:pPr>
              <w:rPr>
                <w:rFonts w:cs="Arial"/>
                <w:b/>
                <w:bCs/>
                <w:sz w:val="19"/>
                <w:szCs w:val="19"/>
              </w:rPr>
            </w:pPr>
          </w:p>
        </w:tc>
        <w:tc>
          <w:tcPr>
            <w:tcW w:w="3459" w:type="dxa"/>
          </w:tcPr>
          <w:p w:rsidR="007F4286" w:rsidRDefault="007F4286">
            <w:pPr>
              <w:rPr>
                <w:rFonts w:cs="Arial"/>
                <w:b/>
                <w:bCs/>
                <w:sz w:val="19"/>
                <w:szCs w:val="19"/>
              </w:rPr>
            </w:pPr>
          </w:p>
        </w:tc>
      </w:tr>
      <w:tr w:rsidR="007F4286">
        <w:tblPrEx>
          <w:tblCellMar>
            <w:top w:w="0" w:type="dxa"/>
            <w:bottom w:w="0" w:type="dxa"/>
          </w:tblCellMar>
        </w:tblPrEx>
        <w:trPr>
          <w:cantSplit/>
        </w:trPr>
        <w:tc>
          <w:tcPr>
            <w:tcW w:w="3331" w:type="dxa"/>
          </w:tcPr>
          <w:p w:rsidR="007F4286" w:rsidRDefault="007F4286">
            <w:pPr>
              <w:tabs>
                <w:tab w:val="left" w:pos="240"/>
              </w:tabs>
              <w:rPr>
                <w:rFonts w:cs="Arial"/>
                <w:b/>
                <w:bCs/>
                <w:sz w:val="19"/>
                <w:szCs w:val="19"/>
              </w:rPr>
            </w:pPr>
            <w:r>
              <w:rPr>
                <w:rFonts w:cs="Arial"/>
                <w:b/>
                <w:bCs/>
                <w:sz w:val="19"/>
                <w:szCs w:val="19"/>
              </w:rPr>
              <w:t>2.  Training</w:t>
            </w:r>
          </w:p>
          <w:p w:rsidR="007F4286" w:rsidRDefault="007F4286">
            <w:pPr>
              <w:tabs>
                <w:tab w:val="left" w:pos="240"/>
              </w:tabs>
              <w:rPr>
                <w:rFonts w:cs="Arial"/>
                <w:b/>
                <w:bCs/>
                <w:sz w:val="19"/>
                <w:szCs w:val="19"/>
              </w:rPr>
            </w:pPr>
            <w:r>
              <w:rPr>
                <w:rFonts w:cs="Arial"/>
                <w:b/>
                <w:bCs/>
                <w:sz w:val="19"/>
                <w:szCs w:val="19"/>
              </w:rPr>
              <w:t>Org# 583 28102 001</w:t>
            </w:r>
          </w:p>
          <w:p w:rsidR="007F4286" w:rsidRDefault="007F4286">
            <w:pPr>
              <w:tabs>
                <w:tab w:val="left" w:pos="240"/>
              </w:tabs>
              <w:rPr>
                <w:rFonts w:cs="Arial"/>
                <w:b/>
                <w:bCs/>
                <w:sz w:val="19"/>
                <w:szCs w:val="19"/>
              </w:rPr>
            </w:pPr>
            <w:r>
              <w:rPr>
                <w:rFonts w:cs="Arial"/>
                <w:b/>
                <w:bCs/>
                <w:sz w:val="19"/>
                <w:szCs w:val="19"/>
              </w:rPr>
              <w:t xml:space="preserve">         583 28102 002</w:t>
            </w:r>
          </w:p>
          <w:p w:rsidR="007F4286" w:rsidRDefault="007F4286">
            <w:pPr>
              <w:tabs>
                <w:tab w:val="left" w:pos="240"/>
              </w:tabs>
              <w:rPr>
                <w:rFonts w:cs="Arial"/>
                <w:b/>
                <w:bCs/>
                <w:sz w:val="19"/>
                <w:szCs w:val="19"/>
              </w:rPr>
            </w:pPr>
            <w:r>
              <w:rPr>
                <w:rFonts w:cs="Arial"/>
                <w:b/>
                <w:bCs/>
                <w:sz w:val="19"/>
                <w:szCs w:val="19"/>
              </w:rPr>
              <w:t xml:space="preserve">         583 28102 003</w:t>
            </w:r>
          </w:p>
        </w:tc>
        <w:tc>
          <w:tcPr>
            <w:tcW w:w="3308" w:type="dxa"/>
          </w:tcPr>
          <w:p w:rsidR="007F4286" w:rsidRDefault="007F4286">
            <w:pPr>
              <w:rPr>
                <w:rFonts w:cs="Arial"/>
                <w:b/>
                <w:bCs/>
                <w:sz w:val="19"/>
                <w:szCs w:val="19"/>
              </w:rPr>
            </w:pPr>
          </w:p>
        </w:tc>
        <w:tc>
          <w:tcPr>
            <w:tcW w:w="3366" w:type="dxa"/>
            <w:gridSpan w:val="2"/>
          </w:tcPr>
          <w:p w:rsidR="007F4286" w:rsidRDefault="007F4286">
            <w:pPr>
              <w:rPr>
                <w:rFonts w:cs="Arial"/>
                <w:b/>
                <w:bCs/>
                <w:sz w:val="19"/>
                <w:szCs w:val="19"/>
              </w:rPr>
            </w:pPr>
          </w:p>
        </w:tc>
        <w:tc>
          <w:tcPr>
            <w:tcW w:w="3459" w:type="dxa"/>
          </w:tcPr>
          <w:p w:rsidR="007F4286" w:rsidRDefault="007F4286">
            <w:pPr>
              <w:rPr>
                <w:rFonts w:cs="Arial"/>
                <w:b/>
                <w:bCs/>
                <w:sz w:val="19"/>
                <w:szCs w:val="19"/>
              </w:rPr>
            </w:pPr>
          </w:p>
        </w:tc>
      </w:tr>
      <w:tr w:rsidR="007F4286">
        <w:tblPrEx>
          <w:tblCellMar>
            <w:top w:w="0" w:type="dxa"/>
            <w:bottom w:w="0" w:type="dxa"/>
          </w:tblCellMar>
        </w:tblPrEx>
        <w:trPr>
          <w:cantSplit/>
        </w:trPr>
        <w:tc>
          <w:tcPr>
            <w:tcW w:w="3331" w:type="dxa"/>
          </w:tcPr>
          <w:p w:rsidR="007F4286" w:rsidRDefault="007F4286">
            <w:pPr>
              <w:tabs>
                <w:tab w:val="left" w:pos="240"/>
              </w:tabs>
              <w:rPr>
                <w:rFonts w:cs="Arial"/>
                <w:b/>
                <w:bCs/>
                <w:sz w:val="19"/>
                <w:szCs w:val="19"/>
              </w:rPr>
            </w:pPr>
            <w:r>
              <w:rPr>
                <w:rFonts w:cs="Arial"/>
                <w:b/>
                <w:bCs/>
                <w:sz w:val="19"/>
                <w:szCs w:val="19"/>
              </w:rPr>
              <w:tab/>
              <w:t>A  State Employee</w:t>
            </w:r>
          </w:p>
        </w:tc>
        <w:tc>
          <w:tcPr>
            <w:tcW w:w="3308" w:type="dxa"/>
          </w:tcPr>
          <w:p w:rsidR="007F4286" w:rsidRDefault="007F4286">
            <w:pPr>
              <w:rPr>
                <w:rFonts w:cs="Arial"/>
                <w:b/>
                <w:bCs/>
                <w:sz w:val="19"/>
                <w:szCs w:val="19"/>
              </w:rPr>
            </w:pPr>
            <w:r>
              <w:rPr>
                <w:rFonts w:cs="Arial"/>
                <w:b/>
                <w:bCs/>
                <w:sz w:val="19"/>
                <w:szCs w:val="20"/>
              </w:rPr>
              <w:t>Percent of Homeland Security and Emergency Management Employees trained to established standards</w:t>
            </w:r>
          </w:p>
        </w:tc>
        <w:tc>
          <w:tcPr>
            <w:tcW w:w="3366" w:type="dxa"/>
            <w:gridSpan w:val="2"/>
          </w:tcPr>
          <w:p w:rsidR="007F4286" w:rsidRDefault="007F4286">
            <w:pPr>
              <w:rPr>
                <w:rFonts w:cs="Arial"/>
                <w:b/>
                <w:bCs/>
                <w:sz w:val="19"/>
                <w:szCs w:val="19"/>
              </w:rPr>
            </w:pPr>
            <w:r>
              <w:rPr>
                <w:rFonts w:cs="Arial"/>
                <w:b/>
                <w:bCs/>
                <w:sz w:val="19"/>
                <w:szCs w:val="19"/>
              </w:rPr>
              <w:t>20 percent of Homeland Security and Emergency Management Division employees are trained to established standards.</w:t>
            </w:r>
          </w:p>
        </w:tc>
        <w:tc>
          <w:tcPr>
            <w:tcW w:w="3459" w:type="dxa"/>
          </w:tcPr>
          <w:p w:rsidR="007F4286" w:rsidRDefault="007F4286">
            <w:pPr>
              <w:rPr>
                <w:rFonts w:cs="Arial"/>
                <w:b/>
                <w:bCs/>
                <w:sz w:val="19"/>
                <w:szCs w:val="19"/>
              </w:rPr>
            </w:pPr>
            <w:r>
              <w:rPr>
                <w:rFonts w:cs="Arial"/>
                <w:b/>
                <w:bCs/>
                <w:sz w:val="19"/>
                <w:szCs w:val="19"/>
              </w:rPr>
              <w:t>Through collaboration with partners, establish discipline specific training curriculum for emergency managers, public officials, first responders, and volunteers involved in emergency management and homeland security activities. (HLSEMD S.P. 1.E.1)</w:t>
            </w:r>
          </w:p>
        </w:tc>
      </w:tr>
      <w:tr w:rsidR="007F4286">
        <w:tblPrEx>
          <w:tblCellMar>
            <w:top w:w="0" w:type="dxa"/>
            <w:bottom w:w="0" w:type="dxa"/>
          </w:tblCellMar>
        </w:tblPrEx>
        <w:trPr>
          <w:cantSplit/>
        </w:trPr>
        <w:tc>
          <w:tcPr>
            <w:tcW w:w="3331" w:type="dxa"/>
          </w:tcPr>
          <w:p w:rsidR="007F4286" w:rsidRDefault="007F4286">
            <w:pPr>
              <w:tabs>
                <w:tab w:val="left" w:pos="240"/>
              </w:tabs>
              <w:rPr>
                <w:rFonts w:cs="Arial"/>
                <w:b/>
                <w:bCs/>
                <w:sz w:val="19"/>
                <w:szCs w:val="19"/>
              </w:rPr>
            </w:pPr>
            <w:r>
              <w:rPr>
                <w:rFonts w:cs="Arial"/>
                <w:b/>
                <w:bCs/>
                <w:sz w:val="19"/>
                <w:szCs w:val="19"/>
              </w:rPr>
              <w:tab/>
              <w:t>B  Coordinator</w:t>
            </w:r>
          </w:p>
        </w:tc>
        <w:tc>
          <w:tcPr>
            <w:tcW w:w="3308" w:type="dxa"/>
          </w:tcPr>
          <w:p w:rsidR="007F4286" w:rsidRDefault="007F4286">
            <w:pPr>
              <w:rPr>
                <w:rFonts w:cs="Arial"/>
                <w:b/>
                <w:bCs/>
                <w:sz w:val="19"/>
                <w:szCs w:val="19"/>
              </w:rPr>
            </w:pPr>
            <w:r>
              <w:rPr>
                <w:rFonts w:cs="Arial"/>
                <w:b/>
                <w:bCs/>
                <w:sz w:val="19"/>
                <w:szCs w:val="19"/>
              </w:rPr>
              <w:t>Percent of county emergency management coordinators trained to established standards.</w:t>
            </w:r>
          </w:p>
        </w:tc>
        <w:tc>
          <w:tcPr>
            <w:tcW w:w="3366" w:type="dxa"/>
            <w:gridSpan w:val="2"/>
          </w:tcPr>
          <w:p w:rsidR="007F4286" w:rsidRDefault="007F4286">
            <w:pPr>
              <w:rPr>
                <w:rFonts w:cs="Arial"/>
                <w:b/>
                <w:bCs/>
                <w:sz w:val="19"/>
                <w:szCs w:val="19"/>
              </w:rPr>
            </w:pPr>
            <w:r>
              <w:rPr>
                <w:rFonts w:cs="Arial"/>
                <w:b/>
                <w:bCs/>
                <w:sz w:val="19"/>
                <w:szCs w:val="19"/>
              </w:rPr>
              <w:t>25 percent of county emergency management coordinators are trained to established standards.</w:t>
            </w:r>
          </w:p>
        </w:tc>
        <w:tc>
          <w:tcPr>
            <w:tcW w:w="3459" w:type="dxa"/>
          </w:tcPr>
          <w:p w:rsidR="007F4286" w:rsidRDefault="007F4286">
            <w:pPr>
              <w:rPr>
                <w:rFonts w:cs="Arial"/>
                <w:b/>
                <w:bCs/>
                <w:sz w:val="19"/>
                <w:szCs w:val="19"/>
              </w:rPr>
            </w:pPr>
            <w:r>
              <w:rPr>
                <w:rFonts w:cs="Arial"/>
                <w:b/>
                <w:bCs/>
                <w:sz w:val="19"/>
                <w:szCs w:val="19"/>
              </w:rPr>
              <w:t>Through collaboration with partners, establish discipline specific training curriculum for emergency managers, public officials, first responders, and volunteers involved in emergency management and homeland security activities. (HLSEMD S.P. 1.E.1)</w:t>
            </w:r>
          </w:p>
        </w:tc>
      </w:tr>
    </w:tbl>
    <w:p w:rsidR="007F4286" w:rsidRDefault="007F4286">
      <w:pPr>
        <w:pStyle w:val="Title"/>
        <w:rPr>
          <w:sz w:val="27"/>
          <w:szCs w:val="27"/>
        </w:rPr>
      </w:pPr>
    </w:p>
    <w:p w:rsidR="007F4286" w:rsidRDefault="007F4286">
      <w:pPr>
        <w:pStyle w:val="Title"/>
        <w:rPr>
          <w:sz w:val="27"/>
          <w:szCs w:val="27"/>
        </w:rPr>
      </w:pPr>
    </w:p>
    <w:p w:rsidR="007F4286" w:rsidRDefault="007F4286">
      <w:pPr>
        <w:pStyle w:val="Title"/>
        <w:rPr>
          <w:sz w:val="27"/>
          <w:szCs w:val="27"/>
        </w:rPr>
      </w:pPr>
    </w:p>
    <w:p w:rsidR="007F4286" w:rsidRDefault="007F4286">
      <w:pPr>
        <w:pStyle w:val="Title"/>
        <w:rPr>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31"/>
        <w:gridCol w:w="3337"/>
        <w:gridCol w:w="3337"/>
        <w:gridCol w:w="3459"/>
      </w:tblGrid>
      <w:tr w:rsidR="007F4286">
        <w:tblPrEx>
          <w:tblCellMar>
            <w:top w:w="0" w:type="dxa"/>
            <w:bottom w:w="0" w:type="dxa"/>
          </w:tblCellMar>
        </w:tblPrEx>
        <w:tc>
          <w:tcPr>
            <w:tcW w:w="3331" w:type="dxa"/>
            <w:shd w:val="pct20" w:color="auto" w:fill="auto"/>
          </w:tcPr>
          <w:p w:rsidR="007F4286" w:rsidRDefault="007F4286">
            <w:pPr>
              <w:jc w:val="center"/>
              <w:rPr>
                <w:rFonts w:cs="Arial"/>
                <w:b/>
                <w:bCs/>
                <w:sz w:val="19"/>
                <w:szCs w:val="19"/>
              </w:rPr>
            </w:pPr>
            <w:r>
              <w:rPr>
                <w:rFonts w:cs="Arial"/>
                <w:b/>
                <w:bCs/>
                <w:sz w:val="19"/>
                <w:szCs w:val="19"/>
              </w:rPr>
              <w:lastRenderedPageBreak/>
              <w:t>Services, Products, Activities</w:t>
            </w:r>
          </w:p>
        </w:tc>
        <w:tc>
          <w:tcPr>
            <w:tcW w:w="3337" w:type="dxa"/>
            <w:shd w:val="pct20" w:color="auto" w:fill="auto"/>
          </w:tcPr>
          <w:p w:rsidR="007F4286" w:rsidRDefault="007F4286">
            <w:pPr>
              <w:jc w:val="center"/>
              <w:rPr>
                <w:rFonts w:cs="Arial"/>
                <w:b/>
                <w:bCs/>
                <w:sz w:val="19"/>
                <w:szCs w:val="19"/>
              </w:rPr>
            </w:pPr>
            <w:r>
              <w:rPr>
                <w:rFonts w:cs="Arial"/>
                <w:b/>
                <w:bCs/>
                <w:sz w:val="19"/>
                <w:szCs w:val="19"/>
              </w:rPr>
              <w:t>Performance Measures</w:t>
            </w:r>
          </w:p>
        </w:tc>
        <w:tc>
          <w:tcPr>
            <w:tcW w:w="3337" w:type="dxa"/>
            <w:shd w:val="pct20" w:color="auto" w:fill="auto"/>
          </w:tcPr>
          <w:p w:rsidR="007F4286" w:rsidRDefault="007F4286">
            <w:pPr>
              <w:jc w:val="center"/>
              <w:rPr>
                <w:rFonts w:cs="Arial"/>
                <w:b/>
                <w:bCs/>
                <w:sz w:val="19"/>
                <w:szCs w:val="19"/>
              </w:rPr>
            </w:pPr>
            <w:r>
              <w:rPr>
                <w:rFonts w:cs="Arial"/>
                <w:b/>
                <w:bCs/>
                <w:sz w:val="19"/>
                <w:szCs w:val="19"/>
              </w:rPr>
              <w:t>Performance Target(s)</w:t>
            </w:r>
          </w:p>
        </w:tc>
        <w:tc>
          <w:tcPr>
            <w:tcW w:w="3459" w:type="dxa"/>
            <w:shd w:val="pct20" w:color="auto" w:fill="auto"/>
          </w:tcPr>
          <w:p w:rsidR="007F4286" w:rsidRDefault="007F4286">
            <w:pPr>
              <w:jc w:val="center"/>
              <w:rPr>
                <w:rFonts w:cs="Arial"/>
                <w:b/>
                <w:bCs/>
                <w:sz w:val="19"/>
                <w:szCs w:val="19"/>
              </w:rPr>
            </w:pPr>
            <w:r>
              <w:rPr>
                <w:rFonts w:cs="Arial"/>
                <w:b/>
                <w:bCs/>
                <w:sz w:val="19"/>
                <w:szCs w:val="19"/>
              </w:rPr>
              <w:t>`Strategies/Recommended Actions</w:t>
            </w:r>
          </w:p>
        </w:tc>
      </w:tr>
    </w:tbl>
    <w:tbl>
      <w:tblPr>
        <w:tblpPr w:leftFromText="180" w:rightFromText="180" w:vertAnchor="text" w:horzAnchor="margin"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31"/>
        <w:gridCol w:w="3308"/>
        <w:gridCol w:w="3366"/>
        <w:gridCol w:w="3459"/>
      </w:tblGrid>
      <w:tr w:rsidR="007F4286">
        <w:tblPrEx>
          <w:tblCellMar>
            <w:top w:w="0" w:type="dxa"/>
            <w:bottom w:w="0" w:type="dxa"/>
          </w:tblCellMar>
        </w:tblPrEx>
        <w:trPr>
          <w:cantSplit/>
        </w:trPr>
        <w:tc>
          <w:tcPr>
            <w:tcW w:w="3331" w:type="dxa"/>
          </w:tcPr>
          <w:p w:rsidR="007F4286" w:rsidRDefault="007F4286">
            <w:pPr>
              <w:tabs>
                <w:tab w:val="left" w:pos="240"/>
              </w:tabs>
              <w:rPr>
                <w:rFonts w:cs="Arial"/>
                <w:b/>
                <w:bCs/>
                <w:sz w:val="19"/>
                <w:szCs w:val="19"/>
              </w:rPr>
            </w:pPr>
            <w:r>
              <w:rPr>
                <w:rFonts w:cs="Arial"/>
                <w:b/>
                <w:bCs/>
                <w:sz w:val="19"/>
                <w:szCs w:val="19"/>
              </w:rPr>
              <w:tab/>
              <w:t>C.  Responder</w:t>
            </w:r>
          </w:p>
        </w:tc>
        <w:tc>
          <w:tcPr>
            <w:tcW w:w="3308" w:type="dxa"/>
          </w:tcPr>
          <w:p w:rsidR="007F4286" w:rsidRDefault="007F4286">
            <w:pPr>
              <w:rPr>
                <w:rFonts w:cs="Arial"/>
                <w:b/>
                <w:bCs/>
                <w:sz w:val="19"/>
                <w:szCs w:val="19"/>
              </w:rPr>
            </w:pPr>
            <w:r>
              <w:rPr>
                <w:rFonts w:cs="Arial"/>
                <w:b/>
                <w:bCs/>
                <w:sz w:val="19"/>
                <w:szCs w:val="19"/>
              </w:rPr>
              <w:t>Number of responders trained in emergency management and homeland security.</w:t>
            </w:r>
          </w:p>
        </w:tc>
        <w:tc>
          <w:tcPr>
            <w:tcW w:w="3366" w:type="dxa"/>
          </w:tcPr>
          <w:p w:rsidR="007F4286" w:rsidRDefault="007F4286">
            <w:pPr>
              <w:rPr>
                <w:rFonts w:cs="Arial"/>
                <w:b/>
                <w:bCs/>
                <w:sz w:val="19"/>
                <w:szCs w:val="19"/>
              </w:rPr>
            </w:pPr>
            <w:r>
              <w:rPr>
                <w:rFonts w:cs="Arial"/>
                <w:b/>
                <w:bCs/>
                <w:sz w:val="19"/>
                <w:szCs w:val="19"/>
              </w:rPr>
              <w:t>22,000 of responders were trained on emergency management and homeland security.</w:t>
            </w:r>
          </w:p>
        </w:tc>
        <w:tc>
          <w:tcPr>
            <w:tcW w:w="3459" w:type="dxa"/>
          </w:tcPr>
          <w:p w:rsidR="007F4286" w:rsidRDefault="007F4286">
            <w:pPr>
              <w:rPr>
                <w:rFonts w:cs="Arial"/>
                <w:b/>
                <w:bCs/>
                <w:sz w:val="19"/>
                <w:szCs w:val="19"/>
              </w:rPr>
            </w:pPr>
            <w:r>
              <w:rPr>
                <w:rFonts w:cs="Arial"/>
                <w:b/>
                <w:bCs/>
                <w:sz w:val="19"/>
                <w:szCs w:val="19"/>
              </w:rPr>
              <w:t>Through collaboration with partners, establish discipline specific training curriculum for emergency managers, public officials, first responders, and volunteers involved in emergency management and homeland security activities. (HLSEMD S.P. 1.E.1)</w:t>
            </w:r>
          </w:p>
        </w:tc>
      </w:tr>
      <w:tr w:rsidR="007F4286">
        <w:tblPrEx>
          <w:tblCellMar>
            <w:top w:w="0" w:type="dxa"/>
            <w:bottom w:w="0" w:type="dxa"/>
          </w:tblCellMar>
        </w:tblPrEx>
        <w:trPr>
          <w:cantSplit/>
        </w:trPr>
        <w:tc>
          <w:tcPr>
            <w:tcW w:w="3331" w:type="dxa"/>
          </w:tcPr>
          <w:p w:rsidR="007F4286" w:rsidRDefault="007F4286">
            <w:pPr>
              <w:tabs>
                <w:tab w:val="left" w:pos="240"/>
              </w:tabs>
              <w:rPr>
                <w:rFonts w:cs="Arial"/>
                <w:b/>
                <w:bCs/>
                <w:sz w:val="19"/>
                <w:szCs w:val="19"/>
              </w:rPr>
            </w:pPr>
            <w:r>
              <w:rPr>
                <w:rFonts w:cs="Arial"/>
                <w:b/>
                <w:bCs/>
                <w:sz w:val="19"/>
                <w:szCs w:val="19"/>
              </w:rPr>
              <w:t>3.  Exercises</w:t>
            </w:r>
          </w:p>
          <w:p w:rsidR="007F4286" w:rsidRDefault="007F4286">
            <w:pPr>
              <w:tabs>
                <w:tab w:val="left" w:pos="240"/>
              </w:tabs>
              <w:rPr>
                <w:rFonts w:cs="Arial"/>
                <w:b/>
                <w:bCs/>
                <w:sz w:val="19"/>
                <w:szCs w:val="19"/>
              </w:rPr>
            </w:pPr>
            <w:r>
              <w:rPr>
                <w:rFonts w:cs="Arial"/>
                <w:b/>
                <w:bCs/>
                <w:sz w:val="19"/>
                <w:szCs w:val="19"/>
              </w:rPr>
              <w:t>Org# 583 28103 001</w:t>
            </w:r>
          </w:p>
          <w:p w:rsidR="007F4286" w:rsidRDefault="007F4286">
            <w:pPr>
              <w:tabs>
                <w:tab w:val="left" w:pos="240"/>
              </w:tabs>
              <w:rPr>
                <w:rFonts w:cs="Arial"/>
                <w:b/>
                <w:bCs/>
                <w:sz w:val="19"/>
                <w:szCs w:val="19"/>
              </w:rPr>
            </w:pPr>
            <w:r>
              <w:rPr>
                <w:rFonts w:cs="Arial"/>
                <w:b/>
                <w:bCs/>
                <w:sz w:val="19"/>
                <w:szCs w:val="19"/>
              </w:rPr>
              <w:t xml:space="preserve">         583 28103 002</w:t>
            </w:r>
          </w:p>
        </w:tc>
        <w:tc>
          <w:tcPr>
            <w:tcW w:w="3308" w:type="dxa"/>
          </w:tcPr>
          <w:p w:rsidR="007F4286" w:rsidRDefault="007F4286">
            <w:pPr>
              <w:rPr>
                <w:rFonts w:cs="Arial"/>
                <w:b/>
                <w:bCs/>
                <w:sz w:val="19"/>
                <w:szCs w:val="19"/>
              </w:rPr>
            </w:pPr>
          </w:p>
        </w:tc>
        <w:tc>
          <w:tcPr>
            <w:tcW w:w="3366" w:type="dxa"/>
          </w:tcPr>
          <w:p w:rsidR="007F4286" w:rsidRDefault="007F4286">
            <w:pPr>
              <w:rPr>
                <w:rFonts w:cs="Arial"/>
                <w:b/>
                <w:bCs/>
                <w:sz w:val="19"/>
                <w:szCs w:val="19"/>
              </w:rPr>
            </w:pPr>
          </w:p>
        </w:tc>
        <w:tc>
          <w:tcPr>
            <w:tcW w:w="3459" w:type="dxa"/>
          </w:tcPr>
          <w:p w:rsidR="007F4286" w:rsidRDefault="007F4286">
            <w:pPr>
              <w:rPr>
                <w:rFonts w:cs="Arial"/>
                <w:b/>
                <w:bCs/>
                <w:sz w:val="19"/>
                <w:szCs w:val="19"/>
              </w:rPr>
            </w:pPr>
          </w:p>
        </w:tc>
      </w:tr>
      <w:tr w:rsidR="007F4286">
        <w:tblPrEx>
          <w:tblCellMar>
            <w:top w:w="0" w:type="dxa"/>
            <w:bottom w:w="0" w:type="dxa"/>
          </w:tblCellMar>
        </w:tblPrEx>
        <w:trPr>
          <w:cantSplit/>
        </w:trPr>
        <w:tc>
          <w:tcPr>
            <w:tcW w:w="3331" w:type="dxa"/>
          </w:tcPr>
          <w:p w:rsidR="007F4286" w:rsidRDefault="007F4286">
            <w:pPr>
              <w:tabs>
                <w:tab w:val="left" w:pos="240"/>
              </w:tabs>
              <w:rPr>
                <w:rFonts w:cs="Arial"/>
                <w:b/>
                <w:bCs/>
                <w:sz w:val="19"/>
                <w:szCs w:val="19"/>
              </w:rPr>
            </w:pPr>
            <w:r>
              <w:rPr>
                <w:rFonts w:cs="Arial"/>
                <w:b/>
                <w:bCs/>
                <w:sz w:val="19"/>
                <w:szCs w:val="19"/>
              </w:rPr>
              <w:tab/>
              <w:t>A  State Exercises</w:t>
            </w:r>
          </w:p>
        </w:tc>
        <w:tc>
          <w:tcPr>
            <w:tcW w:w="3308" w:type="dxa"/>
          </w:tcPr>
          <w:p w:rsidR="007F4286" w:rsidRDefault="007F4286">
            <w:pPr>
              <w:rPr>
                <w:rFonts w:cs="Arial"/>
                <w:b/>
                <w:bCs/>
                <w:sz w:val="19"/>
                <w:szCs w:val="19"/>
              </w:rPr>
            </w:pPr>
            <w:r>
              <w:rPr>
                <w:rFonts w:cs="Arial"/>
                <w:b/>
                <w:bCs/>
                <w:sz w:val="19"/>
                <w:szCs w:val="19"/>
              </w:rPr>
              <w:t>Percent of state exercises completed as required by rule, regulation or agreement.</w:t>
            </w:r>
          </w:p>
        </w:tc>
        <w:tc>
          <w:tcPr>
            <w:tcW w:w="3366" w:type="dxa"/>
          </w:tcPr>
          <w:p w:rsidR="007F4286" w:rsidRDefault="007F4286">
            <w:pPr>
              <w:rPr>
                <w:rFonts w:cs="Arial"/>
                <w:b/>
                <w:bCs/>
                <w:sz w:val="19"/>
                <w:szCs w:val="19"/>
              </w:rPr>
            </w:pPr>
            <w:r>
              <w:rPr>
                <w:rFonts w:cs="Arial"/>
                <w:b/>
                <w:bCs/>
                <w:sz w:val="19"/>
                <w:szCs w:val="19"/>
              </w:rPr>
              <w:t>Maintain completion rate of state required exercises and exercises agreed to at 100 percent.</w:t>
            </w:r>
          </w:p>
        </w:tc>
        <w:tc>
          <w:tcPr>
            <w:tcW w:w="3459" w:type="dxa"/>
          </w:tcPr>
          <w:p w:rsidR="007F4286" w:rsidRDefault="007F4286">
            <w:pPr>
              <w:rPr>
                <w:rFonts w:cs="Arial"/>
                <w:b/>
                <w:bCs/>
                <w:sz w:val="19"/>
                <w:szCs w:val="19"/>
              </w:rPr>
            </w:pPr>
            <w:r>
              <w:rPr>
                <w:rFonts w:cs="Arial"/>
                <w:b/>
                <w:bCs/>
                <w:sz w:val="19"/>
                <w:szCs w:val="19"/>
              </w:rPr>
              <w:t>In coordination with partners, develop and implement a state exercise and evaluation program that regularly tests the emergency management capabilities and capacities of state and local agencies to respond to and recover from disasters. (HLSEMD S.P. 1.D.1)</w:t>
            </w:r>
          </w:p>
        </w:tc>
      </w:tr>
      <w:tr w:rsidR="007F4286">
        <w:tblPrEx>
          <w:tblCellMar>
            <w:top w:w="0" w:type="dxa"/>
            <w:bottom w:w="0" w:type="dxa"/>
          </w:tblCellMar>
        </w:tblPrEx>
        <w:trPr>
          <w:cantSplit/>
        </w:trPr>
        <w:tc>
          <w:tcPr>
            <w:tcW w:w="3331" w:type="dxa"/>
          </w:tcPr>
          <w:p w:rsidR="007F4286" w:rsidRDefault="007F4286">
            <w:pPr>
              <w:tabs>
                <w:tab w:val="left" w:pos="240"/>
              </w:tabs>
              <w:rPr>
                <w:rFonts w:cs="Arial"/>
                <w:b/>
                <w:bCs/>
                <w:sz w:val="19"/>
                <w:szCs w:val="19"/>
              </w:rPr>
            </w:pPr>
            <w:r>
              <w:rPr>
                <w:rFonts w:cs="Arial"/>
                <w:b/>
                <w:bCs/>
                <w:sz w:val="19"/>
                <w:szCs w:val="19"/>
              </w:rPr>
              <w:tab/>
              <w:t xml:space="preserve">B  Local Government  </w:t>
            </w:r>
          </w:p>
          <w:p w:rsidR="007F4286" w:rsidRDefault="007F4286">
            <w:pPr>
              <w:tabs>
                <w:tab w:val="left" w:pos="240"/>
              </w:tabs>
              <w:rPr>
                <w:rFonts w:cs="Arial"/>
                <w:b/>
                <w:bCs/>
                <w:sz w:val="19"/>
                <w:szCs w:val="19"/>
              </w:rPr>
            </w:pPr>
            <w:r>
              <w:rPr>
                <w:rFonts w:cs="Arial"/>
                <w:b/>
                <w:bCs/>
                <w:sz w:val="19"/>
                <w:szCs w:val="19"/>
              </w:rPr>
              <w:t xml:space="preserve">          Exercises</w:t>
            </w:r>
          </w:p>
        </w:tc>
        <w:tc>
          <w:tcPr>
            <w:tcW w:w="3308" w:type="dxa"/>
          </w:tcPr>
          <w:p w:rsidR="007F4286" w:rsidRDefault="007F4286">
            <w:pPr>
              <w:rPr>
                <w:rFonts w:cs="Arial"/>
                <w:b/>
                <w:bCs/>
                <w:sz w:val="19"/>
                <w:szCs w:val="19"/>
              </w:rPr>
            </w:pPr>
            <w:r>
              <w:rPr>
                <w:rFonts w:cs="Arial"/>
                <w:b/>
                <w:bCs/>
                <w:sz w:val="19"/>
                <w:szCs w:val="19"/>
              </w:rPr>
              <w:t>Percent of local government exercises completed as required by rule or agreement.</w:t>
            </w:r>
          </w:p>
        </w:tc>
        <w:tc>
          <w:tcPr>
            <w:tcW w:w="3366" w:type="dxa"/>
          </w:tcPr>
          <w:p w:rsidR="007F4286" w:rsidRDefault="007F4286">
            <w:pPr>
              <w:rPr>
                <w:rFonts w:cs="Arial"/>
                <w:b/>
                <w:bCs/>
                <w:sz w:val="19"/>
                <w:szCs w:val="19"/>
              </w:rPr>
            </w:pPr>
            <w:r>
              <w:rPr>
                <w:rFonts w:cs="Arial"/>
                <w:b/>
                <w:bCs/>
                <w:sz w:val="19"/>
                <w:szCs w:val="19"/>
              </w:rPr>
              <w:t>60 percent of local governments meet exercise requirements.</w:t>
            </w:r>
          </w:p>
        </w:tc>
        <w:tc>
          <w:tcPr>
            <w:tcW w:w="3459" w:type="dxa"/>
          </w:tcPr>
          <w:p w:rsidR="007F4286" w:rsidRDefault="007F4286">
            <w:pPr>
              <w:rPr>
                <w:rFonts w:cs="Arial"/>
                <w:b/>
                <w:bCs/>
                <w:sz w:val="19"/>
                <w:szCs w:val="19"/>
              </w:rPr>
            </w:pPr>
            <w:r>
              <w:rPr>
                <w:rFonts w:cs="Arial"/>
                <w:b/>
                <w:bCs/>
                <w:sz w:val="19"/>
                <w:szCs w:val="19"/>
              </w:rPr>
              <w:t>In coordination with partners, develop and implement a state exercise and evaluation program that regularly tests the emergency management capabilities and capacities of state and local agencies to respond to and recover from disasters. (HLSEMD S.P</w:t>
            </w:r>
            <w:proofErr w:type="gramStart"/>
            <w:r>
              <w:rPr>
                <w:rFonts w:cs="Arial"/>
                <w:b/>
                <w:bCs/>
                <w:sz w:val="19"/>
                <w:szCs w:val="19"/>
              </w:rPr>
              <w:t>. )</w:t>
            </w:r>
            <w:proofErr w:type="gramEnd"/>
            <w:r>
              <w:rPr>
                <w:rFonts w:cs="Arial"/>
                <w:b/>
                <w:bCs/>
                <w:sz w:val="19"/>
                <w:szCs w:val="19"/>
              </w:rPr>
              <w:t>1.D.1</w:t>
            </w:r>
          </w:p>
        </w:tc>
      </w:tr>
      <w:tr w:rsidR="007F4286">
        <w:tblPrEx>
          <w:tblCellMar>
            <w:top w:w="0" w:type="dxa"/>
            <w:bottom w:w="0" w:type="dxa"/>
          </w:tblCellMar>
        </w:tblPrEx>
        <w:trPr>
          <w:cantSplit/>
        </w:trPr>
        <w:tc>
          <w:tcPr>
            <w:tcW w:w="3331" w:type="dxa"/>
          </w:tcPr>
          <w:p w:rsidR="007F4286" w:rsidRDefault="007F4286">
            <w:pPr>
              <w:tabs>
                <w:tab w:val="left" w:pos="240"/>
              </w:tabs>
              <w:rPr>
                <w:rFonts w:cs="Arial"/>
                <w:b/>
                <w:bCs/>
                <w:sz w:val="19"/>
                <w:szCs w:val="19"/>
              </w:rPr>
            </w:pPr>
            <w:r>
              <w:rPr>
                <w:rFonts w:cs="Arial"/>
                <w:b/>
                <w:bCs/>
                <w:sz w:val="19"/>
                <w:szCs w:val="19"/>
              </w:rPr>
              <w:tab/>
              <w:t xml:space="preserve"> </w:t>
            </w:r>
          </w:p>
        </w:tc>
        <w:tc>
          <w:tcPr>
            <w:tcW w:w="3308" w:type="dxa"/>
          </w:tcPr>
          <w:p w:rsidR="007F4286" w:rsidRDefault="007F4286">
            <w:pPr>
              <w:rPr>
                <w:rFonts w:cs="Arial"/>
                <w:b/>
                <w:bCs/>
                <w:sz w:val="19"/>
                <w:szCs w:val="19"/>
              </w:rPr>
            </w:pPr>
          </w:p>
        </w:tc>
        <w:tc>
          <w:tcPr>
            <w:tcW w:w="3366" w:type="dxa"/>
          </w:tcPr>
          <w:p w:rsidR="007F4286" w:rsidRDefault="007F4286">
            <w:pPr>
              <w:rPr>
                <w:rFonts w:cs="Arial"/>
                <w:b/>
                <w:bCs/>
                <w:sz w:val="19"/>
                <w:szCs w:val="19"/>
              </w:rPr>
            </w:pPr>
          </w:p>
        </w:tc>
        <w:tc>
          <w:tcPr>
            <w:tcW w:w="3459" w:type="dxa"/>
          </w:tcPr>
          <w:p w:rsidR="007F4286" w:rsidRDefault="007F4286">
            <w:pPr>
              <w:rPr>
                <w:rFonts w:cs="Arial"/>
                <w:b/>
                <w:bCs/>
                <w:sz w:val="19"/>
                <w:szCs w:val="19"/>
              </w:rPr>
            </w:pPr>
          </w:p>
        </w:tc>
      </w:tr>
    </w:tbl>
    <w:p w:rsidR="007F4286" w:rsidRDefault="007F4286">
      <w:pPr>
        <w:pStyle w:val="Title"/>
        <w:rPr>
          <w:sz w:val="27"/>
          <w:szCs w:val="27"/>
        </w:rPr>
      </w:pPr>
    </w:p>
    <w:p w:rsidR="007F4286" w:rsidRDefault="007F4286">
      <w:pPr>
        <w:jc w:val="center"/>
        <w:rPr>
          <w:b/>
          <w:bCs/>
          <w:sz w:val="23"/>
          <w:szCs w:val="23"/>
        </w:rPr>
        <w:sectPr w:rsidR="007F4286">
          <w:footerReference w:type="default" r:id="rId6"/>
          <w:type w:val="continuous"/>
          <w:pgSz w:w="15840" w:h="12240" w:orient="landscape" w:code="1"/>
          <w:pgMar w:top="1152" w:right="1440" w:bottom="864" w:left="1152" w:header="720" w:footer="432" w:gutter="0"/>
          <w:cols w:space="720"/>
          <w:noEndnote/>
        </w:sectPr>
      </w:pPr>
    </w:p>
    <w:tbl>
      <w:tblPr>
        <w:tblpPr w:leftFromText="180" w:rightFromText="180" w:vertAnchor="text" w:horzAnchor="margin"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31"/>
        <w:gridCol w:w="3308"/>
        <w:gridCol w:w="3366"/>
        <w:gridCol w:w="3459"/>
      </w:tblGrid>
      <w:tr w:rsidR="007F4286">
        <w:tblPrEx>
          <w:tblCellMar>
            <w:top w:w="0" w:type="dxa"/>
            <w:bottom w:w="0" w:type="dxa"/>
          </w:tblCellMar>
        </w:tblPrEx>
        <w:trPr>
          <w:cantSplit/>
        </w:trPr>
        <w:tc>
          <w:tcPr>
            <w:tcW w:w="3331" w:type="dxa"/>
            <w:shd w:val="pct20" w:color="auto" w:fill="auto"/>
          </w:tcPr>
          <w:p w:rsidR="007F4286" w:rsidRDefault="007F4286">
            <w:pPr>
              <w:jc w:val="center"/>
              <w:rPr>
                <w:rFonts w:cs="Arial"/>
                <w:b/>
                <w:bCs/>
                <w:sz w:val="19"/>
                <w:szCs w:val="19"/>
              </w:rPr>
            </w:pPr>
            <w:r>
              <w:rPr>
                <w:rFonts w:cs="Arial"/>
                <w:b/>
                <w:bCs/>
                <w:sz w:val="19"/>
                <w:szCs w:val="19"/>
              </w:rPr>
              <w:lastRenderedPageBreak/>
              <w:t>Services, Products, Activities</w:t>
            </w:r>
          </w:p>
        </w:tc>
        <w:tc>
          <w:tcPr>
            <w:tcW w:w="3308" w:type="dxa"/>
            <w:shd w:val="pct20" w:color="auto" w:fill="auto"/>
          </w:tcPr>
          <w:p w:rsidR="007F4286" w:rsidRDefault="007F4286">
            <w:pPr>
              <w:jc w:val="center"/>
              <w:rPr>
                <w:rFonts w:cs="Arial"/>
                <w:b/>
                <w:bCs/>
                <w:sz w:val="19"/>
                <w:szCs w:val="19"/>
              </w:rPr>
            </w:pPr>
            <w:r>
              <w:rPr>
                <w:rFonts w:cs="Arial"/>
                <w:b/>
                <w:bCs/>
                <w:sz w:val="19"/>
                <w:szCs w:val="19"/>
              </w:rPr>
              <w:t>Performance Measures</w:t>
            </w:r>
          </w:p>
        </w:tc>
        <w:tc>
          <w:tcPr>
            <w:tcW w:w="3366" w:type="dxa"/>
            <w:shd w:val="pct20" w:color="auto" w:fill="auto"/>
          </w:tcPr>
          <w:p w:rsidR="007F4286" w:rsidRDefault="007F4286">
            <w:pPr>
              <w:jc w:val="center"/>
              <w:rPr>
                <w:rFonts w:cs="Arial"/>
                <w:b/>
                <w:bCs/>
                <w:sz w:val="19"/>
                <w:szCs w:val="19"/>
              </w:rPr>
            </w:pPr>
            <w:r>
              <w:rPr>
                <w:rFonts w:cs="Arial"/>
                <w:b/>
                <w:bCs/>
                <w:sz w:val="19"/>
                <w:szCs w:val="19"/>
              </w:rPr>
              <w:t>Performance Target(s)</w:t>
            </w:r>
          </w:p>
        </w:tc>
        <w:tc>
          <w:tcPr>
            <w:tcW w:w="3459" w:type="dxa"/>
            <w:shd w:val="pct20" w:color="auto" w:fill="auto"/>
          </w:tcPr>
          <w:p w:rsidR="007F4286" w:rsidRDefault="007F4286">
            <w:pPr>
              <w:jc w:val="center"/>
              <w:rPr>
                <w:rFonts w:cs="Arial"/>
                <w:b/>
                <w:bCs/>
                <w:sz w:val="19"/>
                <w:szCs w:val="19"/>
              </w:rPr>
            </w:pPr>
            <w:r>
              <w:rPr>
                <w:rFonts w:cs="Arial"/>
                <w:b/>
                <w:bCs/>
                <w:sz w:val="19"/>
                <w:szCs w:val="19"/>
              </w:rPr>
              <w:t>`Strategies/Recommended Actions</w:t>
            </w:r>
          </w:p>
        </w:tc>
      </w:tr>
      <w:tr w:rsidR="007F4286">
        <w:tblPrEx>
          <w:tblCellMar>
            <w:top w:w="0" w:type="dxa"/>
            <w:bottom w:w="0" w:type="dxa"/>
          </w:tblCellMar>
        </w:tblPrEx>
        <w:trPr>
          <w:cantSplit/>
        </w:trPr>
        <w:tc>
          <w:tcPr>
            <w:tcW w:w="3331" w:type="dxa"/>
          </w:tcPr>
          <w:p w:rsidR="007F4286" w:rsidRDefault="007F4286">
            <w:pPr>
              <w:tabs>
                <w:tab w:val="left" w:pos="240"/>
              </w:tabs>
              <w:rPr>
                <w:rFonts w:cs="Arial"/>
                <w:b/>
                <w:bCs/>
                <w:sz w:val="19"/>
                <w:szCs w:val="19"/>
              </w:rPr>
            </w:pPr>
            <w:r>
              <w:rPr>
                <w:rFonts w:cs="Arial"/>
                <w:b/>
                <w:bCs/>
                <w:sz w:val="19"/>
                <w:szCs w:val="19"/>
              </w:rPr>
              <w:t>4.  Readiness</w:t>
            </w:r>
          </w:p>
          <w:p w:rsidR="007F4286" w:rsidRDefault="007F4286">
            <w:pPr>
              <w:tabs>
                <w:tab w:val="left" w:pos="240"/>
              </w:tabs>
              <w:rPr>
                <w:rFonts w:cs="Arial"/>
                <w:b/>
                <w:bCs/>
                <w:sz w:val="19"/>
                <w:szCs w:val="19"/>
              </w:rPr>
            </w:pPr>
            <w:r>
              <w:rPr>
                <w:rFonts w:cs="Arial"/>
                <w:b/>
                <w:bCs/>
                <w:sz w:val="19"/>
                <w:szCs w:val="19"/>
              </w:rPr>
              <w:t>Org# 583 28104 001</w:t>
            </w:r>
          </w:p>
          <w:p w:rsidR="007F4286" w:rsidRDefault="007F4286">
            <w:pPr>
              <w:tabs>
                <w:tab w:val="left" w:pos="240"/>
              </w:tabs>
              <w:rPr>
                <w:rFonts w:cs="Arial"/>
                <w:b/>
                <w:bCs/>
                <w:sz w:val="19"/>
                <w:szCs w:val="19"/>
              </w:rPr>
            </w:pPr>
            <w:r>
              <w:rPr>
                <w:rFonts w:cs="Arial"/>
                <w:b/>
                <w:bCs/>
                <w:sz w:val="19"/>
                <w:szCs w:val="19"/>
              </w:rPr>
              <w:t xml:space="preserve">         583 28104 002</w:t>
            </w:r>
          </w:p>
          <w:p w:rsidR="007F4286" w:rsidRDefault="007F4286">
            <w:pPr>
              <w:tabs>
                <w:tab w:val="left" w:pos="240"/>
              </w:tabs>
              <w:rPr>
                <w:rFonts w:cs="Arial"/>
                <w:b/>
                <w:bCs/>
                <w:sz w:val="19"/>
                <w:szCs w:val="19"/>
              </w:rPr>
            </w:pPr>
            <w:r>
              <w:rPr>
                <w:rFonts w:cs="Arial"/>
                <w:b/>
                <w:bCs/>
                <w:sz w:val="19"/>
                <w:szCs w:val="19"/>
              </w:rPr>
              <w:t xml:space="preserve">         583 28104 003</w:t>
            </w:r>
          </w:p>
        </w:tc>
        <w:tc>
          <w:tcPr>
            <w:tcW w:w="3308" w:type="dxa"/>
          </w:tcPr>
          <w:p w:rsidR="007F4286" w:rsidRDefault="007F4286">
            <w:pPr>
              <w:rPr>
                <w:rFonts w:cs="Arial"/>
                <w:b/>
                <w:bCs/>
                <w:sz w:val="19"/>
                <w:szCs w:val="19"/>
              </w:rPr>
            </w:pPr>
          </w:p>
        </w:tc>
        <w:tc>
          <w:tcPr>
            <w:tcW w:w="3366" w:type="dxa"/>
          </w:tcPr>
          <w:p w:rsidR="007F4286" w:rsidRDefault="007F4286">
            <w:pPr>
              <w:rPr>
                <w:rFonts w:cs="Arial"/>
                <w:b/>
                <w:bCs/>
                <w:sz w:val="19"/>
                <w:szCs w:val="19"/>
              </w:rPr>
            </w:pPr>
          </w:p>
        </w:tc>
        <w:tc>
          <w:tcPr>
            <w:tcW w:w="3459" w:type="dxa"/>
          </w:tcPr>
          <w:p w:rsidR="007F4286" w:rsidRDefault="007F4286">
            <w:pPr>
              <w:rPr>
                <w:rFonts w:cs="Arial"/>
                <w:b/>
                <w:bCs/>
                <w:sz w:val="19"/>
                <w:szCs w:val="19"/>
              </w:rPr>
            </w:pPr>
          </w:p>
        </w:tc>
      </w:tr>
      <w:tr w:rsidR="007F4286">
        <w:tblPrEx>
          <w:tblCellMar>
            <w:top w:w="0" w:type="dxa"/>
            <w:bottom w:w="0" w:type="dxa"/>
          </w:tblCellMar>
        </w:tblPrEx>
        <w:trPr>
          <w:cantSplit/>
        </w:trPr>
        <w:tc>
          <w:tcPr>
            <w:tcW w:w="3331" w:type="dxa"/>
          </w:tcPr>
          <w:p w:rsidR="007F4286" w:rsidRDefault="007F4286">
            <w:pPr>
              <w:tabs>
                <w:tab w:val="left" w:pos="240"/>
              </w:tabs>
              <w:rPr>
                <w:rFonts w:cs="Arial"/>
                <w:b/>
                <w:bCs/>
                <w:sz w:val="19"/>
                <w:szCs w:val="19"/>
              </w:rPr>
            </w:pPr>
            <w:r>
              <w:rPr>
                <w:rFonts w:cs="Arial"/>
                <w:b/>
                <w:bCs/>
                <w:sz w:val="19"/>
                <w:szCs w:val="19"/>
              </w:rPr>
              <w:tab/>
              <w:t>A  SEOC Facility</w:t>
            </w:r>
          </w:p>
        </w:tc>
        <w:tc>
          <w:tcPr>
            <w:tcW w:w="3308" w:type="dxa"/>
          </w:tcPr>
          <w:p w:rsidR="007F4286" w:rsidRDefault="007F4286">
            <w:pPr>
              <w:rPr>
                <w:rFonts w:cs="Arial"/>
                <w:b/>
                <w:bCs/>
                <w:sz w:val="19"/>
                <w:szCs w:val="19"/>
              </w:rPr>
            </w:pPr>
            <w:r>
              <w:rPr>
                <w:rFonts w:cs="Arial"/>
                <w:sz w:val="20"/>
                <w:szCs w:val="20"/>
              </w:rPr>
              <w:t xml:space="preserve">Percent readiness level of the </w:t>
            </w:r>
            <w:smartTag w:uri="urn:schemas-microsoft-com:office:smarttags" w:element="place">
              <w:smartTag w:uri="urn:schemas-microsoft-com:office:smarttags" w:element="PlaceType">
                <w:r>
                  <w:rPr>
                    <w:rFonts w:cs="Arial"/>
                    <w:sz w:val="20"/>
                    <w:szCs w:val="20"/>
                  </w:rPr>
                  <w:t>State</w:t>
                </w:r>
              </w:smartTag>
              <w:r>
                <w:rPr>
                  <w:rFonts w:cs="Arial"/>
                  <w:sz w:val="20"/>
                  <w:szCs w:val="20"/>
                </w:rPr>
                <w:t xml:space="preserve"> </w:t>
              </w:r>
              <w:smartTag w:uri="urn:schemas-microsoft-com:office:smarttags" w:element="PlaceName">
                <w:r>
                  <w:rPr>
                    <w:rFonts w:cs="Arial"/>
                    <w:sz w:val="20"/>
                    <w:szCs w:val="20"/>
                  </w:rPr>
                  <w:t>Emergency</w:t>
                </w:r>
              </w:smartTag>
              <w:r>
                <w:rPr>
                  <w:rFonts w:cs="Arial"/>
                  <w:sz w:val="20"/>
                  <w:szCs w:val="20"/>
                </w:rPr>
                <w:t xml:space="preserve"> </w:t>
              </w:r>
              <w:smartTag w:uri="urn:schemas-microsoft-com:office:smarttags" w:element="PlaceName">
                <w:r>
                  <w:rPr>
                    <w:rFonts w:cs="Arial"/>
                    <w:sz w:val="20"/>
                    <w:szCs w:val="20"/>
                  </w:rPr>
                  <w:t>Operations</w:t>
                </w:r>
              </w:smartTag>
              <w:r>
                <w:rPr>
                  <w:rFonts w:cs="Arial"/>
                  <w:sz w:val="20"/>
                  <w:szCs w:val="20"/>
                </w:rPr>
                <w:t xml:space="preserve"> </w:t>
              </w:r>
              <w:smartTag w:uri="urn:schemas-microsoft-com:office:smarttags" w:element="PlaceType">
                <w:r>
                  <w:rPr>
                    <w:rFonts w:cs="Arial"/>
                    <w:sz w:val="20"/>
                    <w:szCs w:val="20"/>
                  </w:rPr>
                  <w:t>Center</w:t>
                </w:r>
              </w:smartTag>
            </w:smartTag>
          </w:p>
        </w:tc>
        <w:tc>
          <w:tcPr>
            <w:tcW w:w="3366" w:type="dxa"/>
          </w:tcPr>
          <w:p w:rsidR="007F4286" w:rsidRDefault="007F4286">
            <w:pPr>
              <w:rPr>
                <w:rFonts w:cs="Arial"/>
                <w:b/>
                <w:bCs/>
                <w:sz w:val="19"/>
                <w:szCs w:val="19"/>
              </w:rPr>
            </w:pPr>
            <w:r>
              <w:rPr>
                <w:rFonts w:cs="Arial"/>
                <w:b/>
                <w:bCs/>
                <w:sz w:val="19"/>
                <w:szCs w:val="19"/>
              </w:rPr>
              <w:t xml:space="preserve">The readiness level of the </w:t>
            </w:r>
            <w:smartTag w:uri="urn:schemas-microsoft-com:office:smarttags" w:element="place">
              <w:smartTag w:uri="urn:schemas-microsoft-com:office:smarttags" w:element="PlaceType">
                <w:r>
                  <w:rPr>
                    <w:rFonts w:cs="Arial"/>
                    <w:b/>
                    <w:bCs/>
                    <w:sz w:val="19"/>
                    <w:szCs w:val="19"/>
                  </w:rPr>
                  <w:t>State</w:t>
                </w:r>
              </w:smartTag>
              <w:r>
                <w:rPr>
                  <w:rFonts w:cs="Arial"/>
                  <w:b/>
                  <w:bCs/>
                  <w:sz w:val="19"/>
                  <w:szCs w:val="19"/>
                </w:rPr>
                <w:t xml:space="preserve"> </w:t>
              </w:r>
              <w:smartTag w:uri="urn:schemas-microsoft-com:office:smarttags" w:element="PlaceName">
                <w:r>
                  <w:rPr>
                    <w:rFonts w:cs="Arial"/>
                    <w:b/>
                    <w:bCs/>
                    <w:sz w:val="19"/>
                    <w:szCs w:val="19"/>
                  </w:rPr>
                  <w:t>Emergency</w:t>
                </w:r>
              </w:smartTag>
              <w:r>
                <w:rPr>
                  <w:rFonts w:cs="Arial"/>
                  <w:b/>
                  <w:bCs/>
                  <w:sz w:val="19"/>
                  <w:szCs w:val="19"/>
                </w:rPr>
                <w:t xml:space="preserve"> </w:t>
              </w:r>
              <w:smartTag w:uri="urn:schemas-microsoft-com:office:smarttags" w:element="PlaceName">
                <w:r>
                  <w:rPr>
                    <w:rFonts w:cs="Arial"/>
                    <w:b/>
                    <w:bCs/>
                    <w:sz w:val="19"/>
                    <w:szCs w:val="19"/>
                  </w:rPr>
                  <w:t>Operations</w:t>
                </w:r>
              </w:smartTag>
              <w:r>
                <w:rPr>
                  <w:rFonts w:cs="Arial"/>
                  <w:b/>
                  <w:bCs/>
                  <w:sz w:val="19"/>
                  <w:szCs w:val="19"/>
                </w:rPr>
                <w:t xml:space="preserve"> </w:t>
              </w:r>
              <w:smartTag w:uri="urn:schemas-microsoft-com:office:smarttags" w:element="PlaceType">
                <w:r>
                  <w:rPr>
                    <w:rFonts w:cs="Arial"/>
                    <w:b/>
                    <w:bCs/>
                    <w:sz w:val="19"/>
                    <w:szCs w:val="19"/>
                  </w:rPr>
                  <w:t>Center</w:t>
                </w:r>
              </w:smartTag>
            </w:smartTag>
            <w:r>
              <w:rPr>
                <w:rFonts w:cs="Arial"/>
                <w:b/>
                <w:bCs/>
                <w:sz w:val="19"/>
                <w:szCs w:val="19"/>
              </w:rPr>
              <w:t xml:space="preserve"> critical systems will be maintained at a minimum of 98%.</w:t>
            </w:r>
          </w:p>
        </w:tc>
        <w:tc>
          <w:tcPr>
            <w:tcW w:w="3459" w:type="dxa"/>
          </w:tcPr>
          <w:p w:rsidR="007F4286" w:rsidRDefault="007F4286">
            <w:pPr>
              <w:rPr>
                <w:rFonts w:cs="Arial"/>
                <w:b/>
                <w:bCs/>
                <w:sz w:val="19"/>
                <w:szCs w:val="19"/>
              </w:rPr>
            </w:pPr>
            <w:r>
              <w:rPr>
                <w:rFonts w:cs="Arial"/>
                <w:b/>
                <w:bCs/>
                <w:sz w:val="19"/>
                <w:szCs w:val="19"/>
              </w:rPr>
              <w:t>Maintain the key systems and infrastructure for the state emergency operations center and forward command facilities to allow for a high degree of readiness for activation and operations.  Establish the state’s capability to operate 24 hours a day, 7 days a week during disaster response, protection, and recovery operations, while maintaining key, ongoing functions. (HLSEMD S.P. 2.B.1 &amp; 2)</w:t>
            </w:r>
          </w:p>
        </w:tc>
      </w:tr>
      <w:tr w:rsidR="007F4286">
        <w:tblPrEx>
          <w:tblCellMar>
            <w:top w:w="0" w:type="dxa"/>
            <w:bottom w:w="0" w:type="dxa"/>
          </w:tblCellMar>
        </w:tblPrEx>
        <w:trPr>
          <w:cantSplit/>
        </w:trPr>
        <w:tc>
          <w:tcPr>
            <w:tcW w:w="3331" w:type="dxa"/>
          </w:tcPr>
          <w:p w:rsidR="007F4286" w:rsidRDefault="007F4286">
            <w:pPr>
              <w:tabs>
                <w:tab w:val="left" w:pos="240"/>
              </w:tabs>
              <w:rPr>
                <w:rFonts w:cs="Arial"/>
                <w:b/>
                <w:bCs/>
                <w:sz w:val="19"/>
                <w:szCs w:val="19"/>
              </w:rPr>
            </w:pPr>
            <w:r>
              <w:rPr>
                <w:rFonts w:cs="Arial"/>
                <w:b/>
                <w:bCs/>
                <w:sz w:val="19"/>
                <w:szCs w:val="19"/>
              </w:rPr>
              <w:tab/>
              <w:t>B  FCP Facilities</w:t>
            </w:r>
          </w:p>
        </w:tc>
        <w:tc>
          <w:tcPr>
            <w:tcW w:w="3308" w:type="dxa"/>
          </w:tcPr>
          <w:p w:rsidR="007F4286" w:rsidRDefault="007F4286">
            <w:pPr>
              <w:rPr>
                <w:rFonts w:cs="Arial"/>
                <w:b/>
                <w:bCs/>
                <w:sz w:val="19"/>
                <w:szCs w:val="19"/>
              </w:rPr>
            </w:pPr>
            <w:r>
              <w:rPr>
                <w:rFonts w:cs="Arial"/>
                <w:sz w:val="20"/>
                <w:szCs w:val="20"/>
              </w:rPr>
              <w:t>Percent readiness level of the Forward Command Posts</w:t>
            </w:r>
            <w:r>
              <w:rPr>
                <w:rFonts w:cs="Arial"/>
                <w:b/>
                <w:bCs/>
                <w:sz w:val="19"/>
                <w:szCs w:val="19"/>
              </w:rPr>
              <w:t>.</w:t>
            </w:r>
          </w:p>
        </w:tc>
        <w:tc>
          <w:tcPr>
            <w:tcW w:w="3366" w:type="dxa"/>
          </w:tcPr>
          <w:p w:rsidR="007F4286" w:rsidRDefault="007F4286">
            <w:pPr>
              <w:rPr>
                <w:rFonts w:cs="Arial"/>
                <w:b/>
                <w:bCs/>
                <w:sz w:val="19"/>
                <w:szCs w:val="19"/>
              </w:rPr>
            </w:pPr>
            <w:r>
              <w:rPr>
                <w:rFonts w:cs="Arial"/>
                <w:b/>
                <w:bCs/>
                <w:sz w:val="19"/>
                <w:szCs w:val="19"/>
              </w:rPr>
              <w:t>The readiness level of the Forward Command Posts critical systems will be maintained at a minimum of 100%.</w:t>
            </w:r>
          </w:p>
        </w:tc>
        <w:tc>
          <w:tcPr>
            <w:tcW w:w="3459" w:type="dxa"/>
          </w:tcPr>
          <w:p w:rsidR="007F4286" w:rsidRDefault="007F4286">
            <w:pPr>
              <w:rPr>
                <w:rFonts w:cs="Arial"/>
                <w:b/>
                <w:bCs/>
                <w:sz w:val="19"/>
                <w:szCs w:val="19"/>
              </w:rPr>
            </w:pPr>
            <w:r>
              <w:rPr>
                <w:rFonts w:cs="Arial"/>
                <w:b/>
                <w:bCs/>
                <w:sz w:val="19"/>
                <w:szCs w:val="19"/>
              </w:rPr>
              <w:t>Maintain the key systems and infrastructure for the state emergency operations center and forward command facilities to allow for a high degree of readiness for activation and operations.  Establish the state’s capability to operate 24 hours a day, 7 days a week during disaster response, protection, and recovery operations, while maintaining key, ongoing functions. (HLSEMD S.P. 2.B.1 &amp; 2)</w:t>
            </w:r>
          </w:p>
        </w:tc>
      </w:tr>
      <w:tr w:rsidR="007F4286">
        <w:tblPrEx>
          <w:tblCellMar>
            <w:top w:w="0" w:type="dxa"/>
            <w:bottom w:w="0" w:type="dxa"/>
          </w:tblCellMar>
        </w:tblPrEx>
        <w:trPr>
          <w:cantSplit/>
        </w:trPr>
        <w:tc>
          <w:tcPr>
            <w:tcW w:w="3331" w:type="dxa"/>
          </w:tcPr>
          <w:p w:rsidR="007F4286" w:rsidRDefault="007F4286">
            <w:pPr>
              <w:tabs>
                <w:tab w:val="left" w:pos="240"/>
              </w:tabs>
              <w:rPr>
                <w:rFonts w:cs="Arial"/>
                <w:b/>
                <w:bCs/>
                <w:sz w:val="19"/>
                <w:szCs w:val="19"/>
              </w:rPr>
            </w:pPr>
            <w:r>
              <w:rPr>
                <w:rFonts w:cs="Arial"/>
                <w:b/>
                <w:bCs/>
                <w:sz w:val="19"/>
                <w:szCs w:val="19"/>
              </w:rPr>
              <w:tab/>
              <w:t xml:space="preserve">C  </w:t>
            </w:r>
            <w:smartTag w:uri="urn:schemas-microsoft-com:office:smarttags" w:element="place">
              <w:smartTag w:uri="urn:schemas-microsoft-com:office:smarttags" w:element="State">
                <w:r>
                  <w:rPr>
                    <w:rFonts w:cs="Arial"/>
                    <w:b/>
                    <w:bCs/>
                    <w:sz w:val="19"/>
                    <w:szCs w:val="19"/>
                  </w:rPr>
                  <w:t>Iowa</w:t>
                </w:r>
              </w:smartTag>
            </w:smartTag>
            <w:r>
              <w:rPr>
                <w:rFonts w:cs="Arial"/>
                <w:b/>
                <w:bCs/>
                <w:sz w:val="19"/>
                <w:szCs w:val="19"/>
              </w:rPr>
              <w:t xml:space="preserve"> Mutual Aid Compact</w:t>
            </w:r>
          </w:p>
        </w:tc>
        <w:tc>
          <w:tcPr>
            <w:tcW w:w="3308" w:type="dxa"/>
          </w:tcPr>
          <w:p w:rsidR="007F4286" w:rsidRDefault="007F4286">
            <w:pPr>
              <w:rPr>
                <w:rFonts w:cs="Arial"/>
                <w:b/>
                <w:bCs/>
                <w:sz w:val="19"/>
                <w:szCs w:val="19"/>
              </w:rPr>
            </w:pPr>
            <w:r>
              <w:rPr>
                <w:rFonts w:cs="Arial"/>
                <w:b/>
                <w:bCs/>
                <w:sz w:val="19"/>
                <w:szCs w:val="19"/>
              </w:rPr>
              <w:t xml:space="preserve">Percent of political subdivisions in </w:t>
            </w:r>
            <w:smartTag w:uri="urn:schemas-microsoft-com:office:smarttags" w:element="State">
              <w:r>
                <w:rPr>
                  <w:rFonts w:cs="Arial"/>
                  <w:b/>
                  <w:bCs/>
                  <w:sz w:val="19"/>
                  <w:szCs w:val="19"/>
                </w:rPr>
                <w:t>Iowa</w:t>
              </w:r>
            </w:smartTag>
            <w:r>
              <w:rPr>
                <w:rFonts w:cs="Arial"/>
                <w:b/>
                <w:bCs/>
                <w:sz w:val="19"/>
                <w:szCs w:val="19"/>
              </w:rPr>
              <w:t xml:space="preserve"> participate in the </w:t>
            </w:r>
            <w:smartTag w:uri="urn:schemas-microsoft-com:office:smarttags" w:element="place">
              <w:smartTag w:uri="urn:schemas-microsoft-com:office:smarttags" w:element="State">
                <w:r>
                  <w:rPr>
                    <w:rFonts w:cs="Arial"/>
                    <w:b/>
                    <w:bCs/>
                    <w:sz w:val="19"/>
                    <w:szCs w:val="19"/>
                  </w:rPr>
                  <w:t>Iowa</w:t>
                </w:r>
              </w:smartTag>
            </w:smartTag>
            <w:r>
              <w:rPr>
                <w:rFonts w:cs="Arial"/>
                <w:b/>
                <w:bCs/>
                <w:sz w:val="19"/>
                <w:szCs w:val="19"/>
              </w:rPr>
              <w:t xml:space="preserve"> Mutual Aid Compact.</w:t>
            </w:r>
          </w:p>
        </w:tc>
        <w:tc>
          <w:tcPr>
            <w:tcW w:w="3366" w:type="dxa"/>
          </w:tcPr>
          <w:p w:rsidR="007F4286" w:rsidRDefault="007F4286">
            <w:pPr>
              <w:rPr>
                <w:rFonts w:cs="Arial"/>
                <w:b/>
                <w:bCs/>
                <w:sz w:val="19"/>
                <w:szCs w:val="19"/>
              </w:rPr>
            </w:pPr>
            <w:r>
              <w:rPr>
                <w:rFonts w:cs="Arial"/>
                <w:b/>
                <w:bCs/>
                <w:sz w:val="19"/>
                <w:szCs w:val="19"/>
              </w:rPr>
              <w:t xml:space="preserve">55 percent of political subdivisions in </w:t>
            </w:r>
            <w:smartTag w:uri="urn:schemas-microsoft-com:office:smarttags" w:element="State">
              <w:r>
                <w:rPr>
                  <w:rFonts w:cs="Arial"/>
                  <w:b/>
                  <w:bCs/>
                  <w:sz w:val="19"/>
                  <w:szCs w:val="19"/>
                </w:rPr>
                <w:t>Iowa</w:t>
              </w:r>
            </w:smartTag>
            <w:r>
              <w:rPr>
                <w:rFonts w:cs="Arial"/>
                <w:b/>
                <w:bCs/>
                <w:sz w:val="19"/>
                <w:szCs w:val="19"/>
              </w:rPr>
              <w:t xml:space="preserve"> will participate in the </w:t>
            </w:r>
            <w:smartTag w:uri="urn:schemas-microsoft-com:office:smarttags" w:element="place">
              <w:smartTag w:uri="urn:schemas-microsoft-com:office:smarttags" w:element="State">
                <w:r>
                  <w:rPr>
                    <w:rFonts w:cs="Arial"/>
                    <w:b/>
                    <w:bCs/>
                    <w:sz w:val="19"/>
                    <w:szCs w:val="19"/>
                  </w:rPr>
                  <w:t>Iowa</w:t>
                </w:r>
              </w:smartTag>
            </w:smartTag>
            <w:r>
              <w:rPr>
                <w:rFonts w:cs="Arial"/>
                <w:b/>
                <w:bCs/>
                <w:sz w:val="19"/>
                <w:szCs w:val="19"/>
              </w:rPr>
              <w:t xml:space="preserve"> Mutual Aid Compact.</w:t>
            </w:r>
          </w:p>
        </w:tc>
        <w:tc>
          <w:tcPr>
            <w:tcW w:w="3459" w:type="dxa"/>
          </w:tcPr>
          <w:p w:rsidR="007F4286" w:rsidRDefault="007F4286">
            <w:pPr>
              <w:rPr>
                <w:rFonts w:cs="Arial"/>
                <w:b/>
                <w:bCs/>
                <w:sz w:val="19"/>
                <w:szCs w:val="19"/>
              </w:rPr>
            </w:pPr>
            <w:r>
              <w:rPr>
                <w:rFonts w:cs="Arial"/>
                <w:b/>
                <w:bCs/>
                <w:sz w:val="19"/>
                <w:szCs w:val="19"/>
              </w:rPr>
              <w:t>Establish intrastate and interstate mutual aid compacts that build multi-discipline, multi-state, capacities. (HLSEMD S.P. 2.B.8)</w:t>
            </w:r>
          </w:p>
        </w:tc>
      </w:tr>
      <w:tr w:rsidR="007F4286">
        <w:tblPrEx>
          <w:tblCellMar>
            <w:top w:w="0" w:type="dxa"/>
            <w:bottom w:w="0" w:type="dxa"/>
          </w:tblCellMar>
        </w:tblPrEx>
        <w:trPr>
          <w:cantSplit/>
        </w:trPr>
        <w:tc>
          <w:tcPr>
            <w:tcW w:w="3331" w:type="dxa"/>
          </w:tcPr>
          <w:p w:rsidR="007F4286" w:rsidRDefault="007F4286">
            <w:pPr>
              <w:tabs>
                <w:tab w:val="left" w:pos="240"/>
              </w:tabs>
              <w:rPr>
                <w:rFonts w:cs="Arial"/>
                <w:b/>
                <w:bCs/>
                <w:sz w:val="19"/>
                <w:szCs w:val="19"/>
              </w:rPr>
            </w:pPr>
            <w:r>
              <w:rPr>
                <w:rFonts w:cs="Arial"/>
                <w:b/>
                <w:bCs/>
                <w:sz w:val="19"/>
                <w:szCs w:val="19"/>
              </w:rPr>
              <w:tab/>
              <w:t>D  Communications</w:t>
            </w:r>
          </w:p>
        </w:tc>
        <w:tc>
          <w:tcPr>
            <w:tcW w:w="3308" w:type="dxa"/>
          </w:tcPr>
          <w:p w:rsidR="007F4286" w:rsidRDefault="007F4286">
            <w:pPr>
              <w:pStyle w:val="Heading6"/>
              <w:framePr w:hSpace="0" w:wrap="auto" w:vAnchor="margin" w:hAnchor="text" w:yAlign="inline"/>
              <w:rPr>
                <w:color w:val="000000"/>
                <w:szCs w:val="20"/>
              </w:rPr>
            </w:pPr>
            <w:proofErr w:type="gramStart"/>
            <w:r>
              <w:rPr>
                <w:color w:val="000000"/>
                <w:szCs w:val="20"/>
              </w:rPr>
              <w:t>Percent of first responder jurisdictions with interoperable communication capabilities.</w:t>
            </w:r>
            <w:proofErr w:type="gramEnd"/>
          </w:p>
        </w:tc>
        <w:tc>
          <w:tcPr>
            <w:tcW w:w="3366" w:type="dxa"/>
          </w:tcPr>
          <w:p w:rsidR="007F4286" w:rsidRDefault="007F4286">
            <w:pPr>
              <w:pStyle w:val="Heading2"/>
            </w:pPr>
            <w:r>
              <w:t>Establish baseline in FY06</w:t>
            </w:r>
          </w:p>
        </w:tc>
        <w:tc>
          <w:tcPr>
            <w:tcW w:w="3459" w:type="dxa"/>
          </w:tcPr>
          <w:p w:rsidR="007F4286" w:rsidRDefault="007F4286">
            <w:pPr>
              <w:pStyle w:val="Heading6"/>
              <w:framePr w:hSpace="0" w:wrap="auto" w:vAnchor="margin" w:hAnchor="text" w:yAlign="inline"/>
              <w:rPr>
                <w:color w:val="000000"/>
              </w:rPr>
            </w:pPr>
            <w:r>
              <w:rPr>
                <w:color w:val="000000"/>
              </w:rPr>
              <w:t>Lead the collaborative establishment of a statewide emergency communications network with standards for interoperability between local, state, regional, and federal agencie</w:t>
            </w:r>
            <w:r>
              <w:rPr>
                <w:b w:val="0"/>
                <w:bCs w:val="0"/>
                <w:color w:val="000000"/>
              </w:rPr>
              <w:t>s</w:t>
            </w:r>
            <w:r>
              <w:rPr>
                <w:color w:val="000000"/>
              </w:rPr>
              <w:t>. (HLSEMD S.P. 2.B.6)</w:t>
            </w:r>
          </w:p>
        </w:tc>
      </w:tr>
    </w:tbl>
    <w:p w:rsidR="007F4286" w:rsidRDefault="007F4286">
      <w:pPr>
        <w:rPr>
          <w:sz w:val="23"/>
          <w:szCs w:val="23"/>
        </w:rPr>
      </w:pPr>
    </w:p>
    <w:tbl>
      <w:tblPr>
        <w:tblpPr w:leftFromText="180" w:rightFromText="180" w:vertAnchor="text" w:horzAnchor="margin"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31"/>
        <w:gridCol w:w="3308"/>
        <w:gridCol w:w="3366"/>
        <w:gridCol w:w="3459"/>
      </w:tblGrid>
      <w:tr w:rsidR="007F4286">
        <w:tblPrEx>
          <w:tblCellMar>
            <w:top w:w="0" w:type="dxa"/>
            <w:bottom w:w="0" w:type="dxa"/>
          </w:tblCellMar>
        </w:tblPrEx>
        <w:trPr>
          <w:cantSplit/>
        </w:trPr>
        <w:tc>
          <w:tcPr>
            <w:tcW w:w="6639" w:type="dxa"/>
            <w:gridSpan w:val="2"/>
          </w:tcPr>
          <w:p w:rsidR="007F4286" w:rsidRDefault="007F4286">
            <w:pPr>
              <w:tabs>
                <w:tab w:val="left" w:pos="240"/>
              </w:tabs>
              <w:rPr>
                <w:rFonts w:cs="Arial"/>
                <w:b/>
                <w:bCs/>
                <w:sz w:val="19"/>
                <w:szCs w:val="19"/>
              </w:rPr>
            </w:pPr>
            <w:r>
              <w:rPr>
                <w:rFonts w:cs="Arial"/>
                <w:b/>
                <w:bCs/>
                <w:sz w:val="19"/>
                <w:szCs w:val="19"/>
              </w:rPr>
              <w:t>5.  Disaster Recovery</w:t>
            </w:r>
          </w:p>
          <w:p w:rsidR="007F4286" w:rsidRDefault="007F4286">
            <w:pPr>
              <w:pStyle w:val="Heading2"/>
            </w:pPr>
            <w:r>
              <w:t>Org# 583 28105 001, 583 28105 002, 583 28105 003</w:t>
            </w:r>
          </w:p>
        </w:tc>
        <w:tc>
          <w:tcPr>
            <w:tcW w:w="3366" w:type="dxa"/>
          </w:tcPr>
          <w:p w:rsidR="007F4286" w:rsidRDefault="007F4286">
            <w:pPr>
              <w:rPr>
                <w:rFonts w:cs="Arial"/>
                <w:b/>
                <w:bCs/>
                <w:sz w:val="19"/>
                <w:szCs w:val="19"/>
              </w:rPr>
            </w:pPr>
          </w:p>
        </w:tc>
        <w:tc>
          <w:tcPr>
            <w:tcW w:w="3459" w:type="dxa"/>
          </w:tcPr>
          <w:p w:rsidR="007F4286" w:rsidRDefault="007F4286">
            <w:pPr>
              <w:rPr>
                <w:rFonts w:cs="Arial"/>
                <w:b/>
                <w:bCs/>
                <w:sz w:val="19"/>
                <w:szCs w:val="19"/>
              </w:rPr>
            </w:pPr>
          </w:p>
        </w:tc>
      </w:tr>
      <w:tr w:rsidR="007F4286">
        <w:tblPrEx>
          <w:tblCellMar>
            <w:top w:w="0" w:type="dxa"/>
            <w:bottom w:w="0" w:type="dxa"/>
          </w:tblCellMar>
        </w:tblPrEx>
        <w:trPr>
          <w:cantSplit/>
        </w:trPr>
        <w:tc>
          <w:tcPr>
            <w:tcW w:w="3331" w:type="dxa"/>
          </w:tcPr>
          <w:p w:rsidR="007F4286" w:rsidRDefault="007F4286">
            <w:pPr>
              <w:tabs>
                <w:tab w:val="left" w:pos="240"/>
              </w:tabs>
              <w:rPr>
                <w:rFonts w:cs="Arial"/>
                <w:b/>
                <w:bCs/>
                <w:sz w:val="19"/>
                <w:szCs w:val="19"/>
              </w:rPr>
            </w:pPr>
            <w:r>
              <w:rPr>
                <w:rFonts w:cs="Arial"/>
                <w:b/>
                <w:bCs/>
                <w:sz w:val="19"/>
                <w:szCs w:val="19"/>
              </w:rPr>
              <w:tab/>
              <w:t xml:space="preserve">A  Mitigation  </w:t>
            </w:r>
          </w:p>
        </w:tc>
        <w:tc>
          <w:tcPr>
            <w:tcW w:w="3308" w:type="dxa"/>
          </w:tcPr>
          <w:p w:rsidR="007F4286" w:rsidRDefault="007F4286">
            <w:pPr>
              <w:rPr>
                <w:rFonts w:cs="Arial"/>
                <w:b/>
                <w:bCs/>
                <w:sz w:val="19"/>
                <w:szCs w:val="19"/>
              </w:rPr>
            </w:pPr>
            <w:r>
              <w:t>Percentage of identified mitigation unmet needs projects that were funded.</w:t>
            </w:r>
          </w:p>
        </w:tc>
        <w:tc>
          <w:tcPr>
            <w:tcW w:w="3366" w:type="dxa"/>
          </w:tcPr>
          <w:p w:rsidR="007F4286" w:rsidRDefault="007F4286">
            <w:pPr>
              <w:rPr>
                <w:rFonts w:cs="Arial"/>
                <w:b/>
                <w:bCs/>
                <w:sz w:val="19"/>
                <w:szCs w:val="19"/>
              </w:rPr>
            </w:pPr>
            <w:r>
              <w:rPr>
                <w:rFonts w:cs="Arial"/>
                <w:b/>
                <w:bCs/>
                <w:sz w:val="19"/>
                <w:szCs w:val="19"/>
              </w:rPr>
              <w:t>10 percent of identified mitigation unmet needs projects that were funded.</w:t>
            </w:r>
          </w:p>
        </w:tc>
        <w:tc>
          <w:tcPr>
            <w:tcW w:w="3459" w:type="dxa"/>
          </w:tcPr>
          <w:p w:rsidR="007F4286" w:rsidRDefault="007F4286">
            <w:pPr>
              <w:rPr>
                <w:rFonts w:cs="Arial"/>
                <w:b/>
                <w:bCs/>
                <w:sz w:val="19"/>
                <w:szCs w:val="19"/>
              </w:rPr>
            </w:pPr>
            <w:r>
              <w:rPr>
                <w:rFonts w:cs="Arial"/>
                <w:b/>
                <w:bCs/>
                <w:sz w:val="19"/>
                <w:szCs w:val="19"/>
              </w:rPr>
              <w:t>Employ a system of grants management to ensure that protective measures and actions taken to lessen the effects of disasters meet established priorities, are cost effective, and are approved by proper authority. (HLSEMD S.P. 2.A.2)</w:t>
            </w:r>
          </w:p>
        </w:tc>
      </w:tr>
      <w:tr w:rsidR="007F4286">
        <w:tblPrEx>
          <w:tblCellMar>
            <w:top w:w="0" w:type="dxa"/>
            <w:bottom w:w="0" w:type="dxa"/>
          </w:tblCellMar>
        </w:tblPrEx>
        <w:trPr>
          <w:cantSplit/>
        </w:trPr>
        <w:tc>
          <w:tcPr>
            <w:tcW w:w="3331" w:type="dxa"/>
          </w:tcPr>
          <w:p w:rsidR="007F4286" w:rsidRDefault="007F4286">
            <w:pPr>
              <w:tabs>
                <w:tab w:val="left" w:pos="240"/>
              </w:tabs>
              <w:rPr>
                <w:rFonts w:cs="Arial"/>
                <w:b/>
                <w:bCs/>
                <w:sz w:val="19"/>
                <w:szCs w:val="19"/>
              </w:rPr>
            </w:pPr>
            <w:r>
              <w:rPr>
                <w:rFonts w:cs="Arial"/>
                <w:b/>
                <w:bCs/>
                <w:sz w:val="19"/>
                <w:szCs w:val="19"/>
              </w:rPr>
              <w:t>B  Public Assistance</w:t>
            </w:r>
          </w:p>
        </w:tc>
        <w:tc>
          <w:tcPr>
            <w:tcW w:w="3308" w:type="dxa"/>
          </w:tcPr>
          <w:p w:rsidR="007F4286" w:rsidRDefault="007F4286">
            <w:pPr>
              <w:rPr>
                <w:rFonts w:cs="Arial"/>
                <w:b/>
                <w:bCs/>
                <w:sz w:val="19"/>
                <w:szCs w:val="19"/>
              </w:rPr>
            </w:pPr>
            <w:r>
              <w:rPr>
                <w:rFonts w:cs="Arial"/>
                <w:b/>
                <w:bCs/>
                <w:sz w:val="19"/>
                <w:szCs w:val="19"/>
              </w:rPr>
              <w:t>Percent of funded public assistance projects are successfully completed.</w:t>
            </w:r>
          </w:p>
        </w:tc>
        <w:tc>
          <w:tcPr>
            <w:tcW w:w="3366" w:type="dxa"/>
          </w:tcPr>
          <w:p w:rsidR="007F4286" w:rsidRDefault="007F4286">
            <w:pPr>
              <w:rPr>
                <w:rFonts w:cs="Arial"/>
                <w:b/>
                <w:bCs/>
                <w:sz w:val="19"/>
                <w:szCs w:val="19"/>
              </w:rPr>
            </w:pPr>
            <w:r>
              <w:rPr>
                <w:rFonts w:cs="Arial"/>
                <w:b/>
                <w:bCs/>
                <w:sz w:val="19"/>
                <w:szCs w:val="19"/>
              </w:rPr>
              <w:t>90 percent of funded public assistance projects are successfully completed.</w:t>
            </w:r>
          </w:p>
        </w:tc>
        <w:tc>
          <w:tcPr>
            <w:tcW w:w="3459" w:type="dxa"/>
          </w:tcPr>
          <w:p w:rsidR="007F4286" w:rsidRDefault="007F4286">
            <w:pPr>
              <w:rPr>
                <w:rFonts w:cs="Arial"/>
                <w:b/>
                <w:bCs/>
                <w:sz w:val="19"/>
                <w:szCs w:val="19"/>
              </w:rPr>
            </w:pPr>
            <w:r>
              <w:rPr>
                <w:rFonts w:cs="Arial"/>
                <w:b/>
                <w:bCs/>
                <w:sz w:val="19"/>
                <w:szCs w:val="19"/>
              </w:rPr>
              <w:t>In cooperation with our local, state, and federal agencies, private businesses, and volunteer and community organizations, employ customer-focused disaster assistance mechanisms that consider the varying nature and magnitude of disasters. (HLSEMD S.P. 2.C.1)</w:t>
            </w:r>
          </w:p>
        </w:tc>
      </w:tr>
      <w:tr w:rsidR="007F4286">
        <w:tblPrEx>
          <w:tblCellMar>
            <w:top w:w="0" w:type="dxa"/>
            <w:bottom w:w="0" w:type="dxa"/>
          </w:tblCellMar>
        </w:tblPrEx>
        <w:trPr>
          <w:cantSplit/>
        </w:trPr>
        <w:tc>
          <w:tcPr>
            <w:tcW w:w="3331" w:type="dxa"/>
          </w:tcPr>
          <w:p w:rsidR="007F4286" w:rsidRDefault="007F4286">
            <w:pPr>
              <w:tabs>
                <w:tab w:val="left" w:pos="240"/>
              </w:tabs>
              <w:rPr>
                <w:rFonts w:cs="Arial"/>
                <w:b/>
                <w:bCs/>
                <w:sz w:val="19"/>
                <w:szCs w:val="19"/>
              </w:rPr>
            </w:pPr>
            <w:r>
              <w:rPr>
                <w:rFonts w:cs="Arial"/>
                <w:b/>
                <w:bCs/>
                <w:sz w:val="19"/>
                <w:szCs w:val="19"/>
              </w:rPr>
              <w:t>6.  E911</w:t>
            </w:r>
          </w:p>
          <w:p w:rsidR="007F4286" w:rsidRDefault="007F4286">
            <w:pPr>
              <w:tabs>
                <w:tab w:val="left" w:pos="240"/>
              </w:tabs>
              <w:rPr>
                <w:rFonts w:cs="Arial"/>
                <w:b/>
                <w:bCs/>
                <w:sz w:val="19"/>
                <w:szCs w:val="19"/>
              </w:rPr>
            </w:pPr>
            <w:r>
              <w:rPr>
                <w:rFonts w:cs="Arial"/>
                <w:b/>
                <w:bCs/>
                <w:sz w:val="19"/>
                <w:szCs w:val="19"/>
              </w:rPr>
              <w:t>Org# 583 28106 001</w:t>
            </w:r>
          </w:p>
          <w:p w:rsidR="007F4286" w:rsidRDefault="007F4286">
            <w:pPr>
              <w:tabs>
                <w:tab w:val="left" w:pos="240"/>
              </w:tabs>
              <w:rPr>
                <w:rFonts w:cs="Arial"/>
                <w:b/>
                <w:bCs/>
                <w:sz w:val="19"/>
                <w:szCs w:val="19"/>
              </w:rPr>
            </w:pPr>
            <w:r>
              <w:rPr>
                <w:rFonts w:cs="Arial"/>
                <w:b/>
                <w:bCs/>
                <w:sz w:val="19"/>
                <w:szCs w:val="19"/>
              </w:rPr>
              <w:t xml:space="preserve">         583 28106 002 </w:t>
            </w:r>
          </w:p>
        </w:tc>
        <w:tc>
          <w:tcPr>
            <w:tcW w:w="3308" w:type="dxa"/>
          </w:tcPr>
          <w:p w:rsidR="007F4286" w:rsidRDefault="007F4286">
            <w:pPr>
              <w:rPr>
                <w:rFonts w:cs="Arial"/>
                <w:b/>
                <w:bCs/>
                <w:sz w:val="19"/>
                <w:szCs w:val="19"/>
              </w:rPr>
            </w:pPr>
          </w:p>
        </w:tc>
        <w:tc>
          <w:tcPr>
            <w:tcW w:w="3366" w:type="dxa"/>
          </w:tcPr>
          <w:p w:rsidR="007F4286" w:rsidRDefault="007F4286">
            <w:pPr>
              <w:rPr>
                <w:rFonts w:cs="Arial"/>
                <w:b/>
                <w:bCs/>
                <w:sz w:val="19"/>
                <w:szCs w:val="19"/>
              </w:rPr>
            </w:pPr>
          </w:p>
        </w:tc>
        <w:tc>
          <w:tcPr>
            <w:tcW w:w="3459" w:type="dxa"/>
          </w:tcPr>
          <w:p w:rsidR="007F4286" w:rsidRDefault="007F4286">
            <w:pPr>
              <w:rPr>
                <w:rFonts w:cs="Arial"/>
                <w:b/>
                <w:bCs/>
                <w:sz w:val="19"/>
                <w:szCs w:val="19"/>
              </w:rPr>
            </w:pPr>
          </w:p>
        </w:tc>
      </w:tr>
      <w:tr w:rsidR="007F4286">
        <w:tblPrEx>
          <w:tblCellMar>
            <w:top w:w="0" w:type="dxa"/>
            <w:bottom w:w="0" w:type="dxa"/>
          </w:tblCellMar>
        </w:tblPrEx>
        <w:trPr>
          <w:cantSplit/>
        </w:trPr>
        <w:tc>
          <w:tcPr>
            <w:tcW w:w="3331" w:type="dxa"/>
          </w:tcPr>
          <w:p w:rsidR="007F4286" w:rsidRDefault="007F4286">
            <w:pPr>
              <w:tabs>
                <w:tab w:val="left" w:pos="240"/>
              </w:tabs>
              <w:rPr>
                <w:rFonts w:cs="Arial"/>
                <w:b/>
                <w:bCs/>
                <w:sz w:val="19"/>
                <w:szCs w:val="19"/>
              </w:rPr>
            </w:pPr>
            <w:r>
              <w:rPr>
                <w:rFonts w:cs="Arial"/>
                <w:b/>
                <w:bCs/>
                <w:sz w:val="19"/>
                <w:szCs w:val="19"/>
              </w:rPr>
              <w:tab/>
              <w:t>A  Wireless Phase II</w:t>
            </w:r>
          </w:p>
        </w:tc>
        <w:tc>
          <w:tcPr>
            <w:tcW w:w="3308" w:type="dxa"/>
          </w:tcPr>
          <w:p w:rsidR="007F4286" w:rsidRDefault="007F4286">
            <w:pPr>
              <w:rPr>
                <w:rFonts w:cs="Arial"/>
                <w:b/>
                <w:bCs/>
                <w:sz w:val="19"/>
                <w:szCs w:val="19"/>
              </w:rPr>
            </w:pPr>
            <w:r>
              <w:rPr>
                <w:rFonts w:cs="Arial"/>
                <w:b/>
                <w:bCs/>
                <w:sz w:val="19"/>
                <w:szCs w:val="19"/>
              </w:rPr>
              <w:t>Percent of Public Safety Answering Points capable of receiving and providing wireless phase II 911 calls.</w:t>
            </w:r>
          </w:p>
        </w:tc>
        <w:tc>
          <w:tcPr>
            <w:tcW w:w="3366" w:type="dxa"/>
          </w:tcPr>
          <w:p w:rsidR="007F4286" w:rsidRDefault="007F4286">
            <w:pPr>
              <w:rPr>
                <w:rFonts w:cs="Arial"/>
                <w:b/>
                <w:bCs/>
                <w:sz w:val="19"/>
                <w:szCs w:val="19"/>
              </w:rPr>
            </w:pPr>
            <w:r>
              <w:rPr>
                <w:rFonts w:cs="Arial"/>
                <w:b/>
                <w:bCs/>
                <w:sz w:val="19"/>
                <w:szCs w:val="19"/>
              </w:rPr>
              <w:t>80 percent of Public Safety Answering Points are capable of receiving and are providing wireless phase II 911 calls.</w:t>
            </w:r>
          </w:p>
        </w:tc>
        <w:tc>
          <w:tcPr>
            <w:tcW w:w="3459" w:type="dxa"/>
          </w:tcPr>
          <w:p w:rsidR="007F4286" w:rsidRDefault="007F4286">
            <w:pPr>
              <w:rPr>
                <w:rFonts w:cs="Arial"/>
                <w:b/>
                <w:bCs/>
                <w:sz w:val="19"/>
                <w:szCs w:val="19"/>
              </w:rPr>
            </w:pPr>
            <w:r>
              <w:rPr>
                <w:rFonts w:cs="Arial"/>
                <w:b/>
                <w:bCs/>
                <w:sz w:val="19"/>
                <w:szCs w:val="19"/>
              </w:rPr>
              <w:t>Lead the collaborative establishment of a statewide emergency communications network with standards for interoperability between local, state, regional, and federal agencies. (HLSEMD S.P. 2.B.6)</w:t>
            </w:r>
          </w:p>
        </w:tc>
      </w:tr>
      <w:tr w:rsidR="007F4286">
        <w:tblPrEx>
          <w:tblCellMar>
            <w:top w:w="0" w:type="dxa"/>
            <w:bottom w:w="0" w:type="dxa"/>
          </w:tblCellMar>
        </w:tblPrEx>
        <w:trPr>
          <w:cantSplit/>
        </w:trPr>
        <w:tc>
          <w:tcPr>
            <w:tcW w:w="3331" w:type="dxa"/>
          </w:tcPr>
          <w:p w:rsidR="007F4286" w:rsidRDefault="007F4286">
            <w:pPr>
              <w:tabs>
                <w:tab w:val="left" w:pos="240"/>
              </w:tabs>
              <w:rPr>
                <w:rFonts w:cs="Arial"/>
                <w:b/>
                <w:bCs/>
                <w:sz w:val="19"/>
                <w:szCs w:val="19"/>
              </w:rPr>
            </w:pPr>
            <w:r>
              <w:rPr>
                <w:rFonts w:cs="Arial"/>
                <w:b/>
                <w:bCs/>
                <w:sz w:val="19"/>
                <w:szCs w:val="19"/>
              </w:rPr>
              <w:tab/>
              <w:t xml:space="preserve"> </w:t>
            </w:r>
          </w:p>
        </w:tc>
        <w:tc>
          <w:tcPr>
            <w:tcW w:w="3308" w:type="dxa"/>
          </w:tcPr>
          <w:p w:rsidR="007F4286" w:rsidRDefault="007F4286">
            <w:pPr>
              <w:rPr>
                <w:rFonts w:cs="Arial"/>
                <w:b/>
                <w:bCs/>
                <w:sz w:val="19"/>
                <w:szCs w:val="19"/>
              </w:rPr>
            </w:pPr>
            <w:r>
              <w:rPr>
                <w:rFonts w:cs="Arial"/>
                <w:b/>
                <w:bCs/>
                <w:sz w:val="19"/>
                <w:szCs w:val="19"/>
              </w:rPr>
              <w:t>Percent of wireless service customers that have Phase II service in Public Safety Answering Points areas that are capable of receiving and are providing Phase II 911 calls in which they provide service.</w:t>
            </w:r>
          </w:p>
        </w:tc>
        <w:tc>
          <w:tcPr>
            <w:tcW w:w="3366" w:type="dxa"/>
          </w:tcPr>
          <w:p w:rsidR="007F4286" w:rsidRDefault="007F4286">
            <w:pPr>
              <w:rPr>
                <w:rFonts w:cs="Arial"/>
                <w:b/>
                <w:bCs/>
                <w:sz w:val="19"/>
                <w:szCs w:val="19"/>
              </w:rPr>
            </w:pPr>
            <w:r>
              <w:rPr>
                <w:rFonts w:cs="Arial"/>
                <w:b/>
                <w:bCs/>
                <w:sz w:val="19"/>
                <w:szCs w:val="19"/>
              </w:rPr>
              <w:t>90 percent of wireless service customers that have wireless Phase II 911 service from Public Safety Answering Points capable of receiving and are providing service.</w:t>
            </w:r>
          </w:p>
        </w:tc>
        <w:tc>
          <w:tcPr>
            <w:tcW w:w="3459" w:type="dxa"/>
          </w:tcPr>
          <w:p w:rsidR="007F4286" w:rsidRDefault="007F4286">
            <w:pPr>
              <w:rPr>
                <w:rFonts w:cs="Arial"/>
                <w:b/>
                <w:bCs/>
                <w:sz w:val="19"/>
                <w:szCs w:val="19"/>
              </w:rPr>
            </w:pPr>
            <w:r>
              <w:rPr>
                <w:rFonts w:cs="Arial"/>
                <w:b/>
                <w:bCs/>
                <w:sz w:val="19"/>
                <w:szCs w:val="19"/>
              </w:rPr>
              <w:t>Lead the collaborative establishment of a statewide emergency communications network with standards for interoperability between local, state, regional, and federal agencies. (HLSEMD S.P. 2.B.6)</w:t>
            </w:r>
          </w:p>
        </w:tc>
      </w:tr>
    </w:tbl>
    <w:p w:rsidR="007F4286" w:rsidRDefault="007F4286">
      <w:pPr>
        <w:rPr>
          <w:sz w:val="23"/>
          <w:szCs w:val="23"/>
        </w:rPr>
      </w:pPr>
    </w:p>
    <w:tbl>
      <w:tblPr>
        <w:tblpPr w:leftFromText="180" w:rightFromText="180" w:vertAnchor="text" w:horzAnchor="margin"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31"/>
        <w:gridCol w:w="3308"/>
        <w:gridCol w:w="3366"/>
        <w:gridCol w:w="3459"/>
      </w:tblGrid>
      <w:tr w:rsidR="007F4286">
        <w:tblPrEx>
          <w:tblCellMar>
            <w:top w:w="0" w:type="dxa"/>
            <w:bottom w:w="0" w:type="dxa"/>
          </w:tblCellMar>
        </w:tblPrEx>
        <w:trPr>
          <w:cantSplit/>
        </w:trPr>
        <w:tc>
          <w:tcPr>
            <w:tcW w:w="3331" w:type="dxa"/>
          </w:tcPr>
          <w:p w:rsidR="007F4286" w:rsidRDefault="007F4286">
            <w:pPr>
              <w:tabs>
                <w:tab w:val="left" w:pos="240"/>
              </w:tabs>
              <w:rPr>
                <w:rFonts w:cs="Arial"/>
                <w:b/>
                <w:bCs/>
                <w:sz w:val="19"/>
                <w:szCs w:val="19"/>
              </w:rPr>
            </w:pPr>
            <w:r>
              <w:rPr>
                <w:rFonts w:cs="Arial"/>
                <w:b/>
                <w:bCs/>
                <w:sz w:val="19"/>
                <w:szCs w:val="19"/>
              </w:rPr>
              <w:lastRenderedPageBreak/>
              <w:t>7.  Homeland Security</w:t>
            </w:r>
          </w:p>
          <w:p w:rsidR="007F4286" w:rsidRDefault="007F4286">
            <w:pPr>
              <w:tabs>
                <w:tab w:val="left" w:pos="240"/>
              </w:tabs>
              <w:rPr>
                <w:rFonts w:cs="Arial"/>
                <w:b/>
                <w:bCs/>
                <w:sz w:val="19"/>
                <w:szCs w:val="19"/>
              </w:rPr>
            </w:pPr>
            <w:r>
              <w:rPr>
                <w:rFonts w:cs="Arial"/>
                <w:b/>
                <w:bCs/>
                <w:sz w:val="19"/>
                <w:szCs w:val="19"/>
              </w:rPr>
              <w:t>Org# 583 28107 001</w:t>
            </w:r>
          </w:p>
        </w:tc>
        <w:tc>
          <w:tcPr>
            <w:tcW w:w="3308" w:type="dxa"/>
          </w:tcPr>
          <w:p w:rsidR="007F4286" w:rsidRDefault="007F4286">
            <w:pPr>
              <w:rPr>
                <w:rFonts w:cs="Arial"/>
                <w:b/>
                <w:bCs/>
                <w:sz w:val="19"/>
                <w:szCs w:val="19"/>
              </w:rPr>
            </w:pPr>
          </w:p>
        </w:tc>
        <w:tc>
          <w:tcPr>
            <w:tcW w:w="3366" w:type="dxa"/>
          </w:tcPr>
          <w:p w:rsidR="007F4286" w:rsidRDefault="007F4286">
            <w:pPr>
              <w:rPr>
                <w:rFonts w:cs="Arial"/>
                <w:b/>
                <w:bCs/>
                <w:sz w:val="19"/>
                <w:szCs w:val="19"/>
              </w:rPr>
            </w:pPr>
          </w:p>
        </w:tc>
        <w:tc>
          <w:tcPr>
            <w:tcW w:w="3459" w:type="dxa"/>
          </w:tcPr>
          <w:p w:rsidR="007F4286" w:rsidRDefault="007F4286">
            <w:pPr>
              <w:rPr>
                <w:rFonts w:cs="Arial"/>
                <w:b/>
                <w:bCs/>
                <w:sz w:val="19"/>
                <w:szCs w:val="19"/>
              </w:rPr>
            </w:pPr>
          </w:p>
        </w:tc>
      </w:tr>
      <w:tr w:rsidR="007F4286">
        <w:tblPrEx>
          <w:tblCellMar>
            <w:top w:w="0" w:type="dxa"/>
            <w:bottom w:w="0" w:type="dxa"/>
          </w:tblCellMar>
        </w:tblPrEx>
        <w:trPr>
          <w:cantSplit/>
          <w:trHeight w:val="1333"/>
        </w:trPr>
        <w:tc>
          <w:tcPr>
            <w:tcW w:w="3331" w:type="dxa"/>
          </w:tcPr>
          <w:p w:rsidR="007F4286" w:rsidRDefault="007F4286">
            <w:pPr>
              <w:tabs>
                <w:tab w:val="left" w:pos="240"/>
              </w:tabs>
              <w:rPr>
                <w:rFonts w:cs="Arial"/>
                <w:b/>
                <w:bCs/>
                <w:sz w:val="19"/>
                <w:szCs w:val="19"/>
              </w:rPr>
            </w:pPr>
            <w:r>
              <w:rPr>
                <w:rFonts w:cs="Arial"/>
                <w:b/>
                <w:bCs/>
                <w:sz w:val="19"/>
                <w:szCs w:val="19"/>
              </w:rPr>
              <w:t xml:space="preserve">    A  Homeland Security Initiatives</w:t>
            </w:r>
          </w:p>
        </w:tc>
        <w:tc>
          <w:tcPr>
            <w:tcW w:w="3308" w:type="dxa"/>
          </w:tcPr>
          <w:p w:rsidR="007F4286" w:rsidRDefault="007F4286">
            <w:pPr>
              <w:rPr>
                <w:rFonts w:cs="Arial"/>
                <w:b/>
                <w:bCs/>
                <w:sz w:val="19"/>
                <w:szCs w:val="19"/>
              </w:rPr>
            </w:pPr>
            <w:r>
              <w:rPr>
                <w:rFonts w:cs="Arial"/>
                <w:b/>
                <w:bCs/>
                <w:sz w:val="19"/>
                <w:szCs w:val="19"/>
              </w:rPr>
              <w:t xml:space="preserve">Percentage of five-year </w:t>
            </w:r>
            <w:smartTag w:uri="urn:schemas-microsoft-com:office:smarttags" w:element="State">
              <w:smartTag w:uri="urn:schemas-microsoft-com:office:smarttags" w:element="place">
                <w:r>
                  <w:rPr>
                    <w:rFonts w:cs="Arial"/>
                    <w:b/>
                    <w:bCs/>
                    <w:sz w:val="19"/>
                    <w:szCs w:val="19"/>
                  </w:rPr>
                  <w:t>Iowa</w:t>
                </w:r>
              </w:smartTag>
            </w:smartTag>
            <w:r>
              <w:rPr>
                <w:rFonts w:cs="Arial"/>
                <w:b/>
                <w:bCs/>
                <w:sz w:val="19"/>
                <w:szCs w:val="19"/>
              </w:rPr>
              <w:t xml:space="preserve"> Homeland Security Strategy projects funded and initiated.</w:t>
            </w:r>
          </w:p>
        </w:tc>
        <w:tc>
          <w:tcPr>
            <w:tcW w:w="3366" w:type="dxa"/>
          </w:tcPr>
          <w:p w:rsidR="007F4286" w:rsidRDefault="007F4286">
            <w:pPr>
              <w:rPr>
                <w:rFonts w:cs="Arial"/>
                <w:b/>
                <w:bCs/>
                <w:sz w:val="19"/>
                <w:szCs w:val="19"/>
              </w:rPr>
            </w:pPr>
            <w:r>
              <w:rPr>
                <w:rFonts w:cs="Arial"/>
                <w:b/>
                <w:bCs/>
                <w:sz w:val="19"/>
                <w:szCs w:val="19"/>
              </w:rPr>
              <w:t xml:space="preserve">50 percent of five-year </w:t>
            </w:r>
            <w:smartTag w:uri="urn:schemas-microsoft-com:office:smarttags" w:element="State">
              <w:smartTag w:uri="urn:schemas-microsoft-com:office:smarttags" w:element="place">
                <w:r>
                  <w:rPr>
                    <w:rFonts w:cs="Arial"/>
                    <w:b/>
                    <w:bCs/>
                    <w:sz w:val="19"/>
                    <w:szCs w:val="19"/>
                  </w:rPr>
                  <w:t>Iowa</w:t>
                </w:r>
              </w:smartTag>
            </w:smartTag>
            <w:r>
              <w:rPr>
                <w:rFonts w:cs="Arial"/>
                <w:b/>
                <w:bCs/>
                <w:sz w:val="19"/>
                <w:szCs w:val="19"/>
              </w:rPr>
              <w:t xml:space="preserve"> Homeland Security Strategy projects have been funded and initiated.</w:t>
            </w:r>
          </w:p>
        </w:tc>
        <w:tc>
          <w:tcPr>
            <w:tcW w:w="3459" w:type="dxa"/>
          </w:tcPr>
          <w:p w:rsidR="007F4286" w:rsidRDefault="007F4286">
            <w:pPr>
              <w:rPr>
                <w:rFonts w:cs="Arial"/>
                <w:b/>
                <w:bCs/>
                <w:sz w:val="19"/>
                <w:szCs w:val="19"/>
              </w:rPr>
            </w:pPr>
            <w:r>
              <w:rPr>
                <w:rFonts w:cs="Arial"/>
                <w:b/>
                <w:bCs/>
                <w:sz w:val="19"/>
              </w:rPr>
              <w:t>Direct and coordinate state comprehensive mitigation planning efforts and assist local emergency management commissions and communities in the development of mitigation plans that meet state standards. In coordination with partners, develop and implement a state exercise and evaluation program that regularly tests the emergency management capabilities and capacities of state and local agencies to respond to and recover from disasters. Through collaboration with partners, establish discipline specific training curriculum for emergency managers, public officials, first responders, and volunteers involved in emergency management and homeland security activities. Develop and implement a system to identify and prioritize critical infrastructure, systems, and assets. Lead the collaborative establishment of a statewide emergency   communications network with standards for interoperability between local, state, regional, and federal agencies. Lead the collaborative establishment of a statewide emergency   communications network with standards for interoperability between local, state, regional, and federal agencies.</w:t>
            </w:r>
            <w:r>
              <w:rPr>
                <w:rFonts w:cs="Arial"/>
                <w:b/>
                <w:bCs/>
                <w:sz w:val="19"/>
                <w:szCs w:val="19"/>
              </w:rPr>
              <w:t xml:space="preserve"> (HLSEMD S.P. 1.A.2, 1.C.1, 1.D.1, 1.E.1, 2.A.1, 2.B.6)</w:t>
            </w:r>
          </w:p>
        </w:tc>
      </w:tr>
    </w:tbl>
    <w:p w:rsidR="007F4286" w:rsidRDefault="007F4286"/>
    <w:p w:rsidR="007F4286" w:rsidRDefault="007F4286"/>
    <w:sectPr w:rsidR="007F4286">
      <w:pgSz w:w="15840" w:h="12240" w:orient="landscape"/>
      <w:pgMar w:top="1800" w:right="1440" w:bottom="18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1B0" w:rsidRDefault="003631B0">
      <w:r>
        <w:separator/>
      </w:r>
    </w:p>
  </w:endnote>
  <w:endnote w:type="continuationSeparator" w:id="1">
    <w:p w:rsidR="003631B0" w:rsidRDefault="003631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594" w:rsidRDefault="00725594">
    <w:pPr>
      <w:pStyle w:val="Footer"/>
    </w:pPr>
    <w:r>
      <w:tab/>
    </w:r>
    <w:r>
      <w:tab/>
    </w:r>
    <w:r>
      <w:tab/>
    </w:r>
    <w:r>
      <w:tab/>
      <w:t xml:space="preserve">Page </w:t>
    </w:r>
    <w:fldSimple w:instr=" PAGE ">
      <w:r w:rsidR="00551339">
        <w:rPr>
          <w:noProof/>
        </w:rPr>
        <w:t>1</w:t>
      </w:r>
    </w:fldSimple>
    <w:r>
      <w:t xml:space="preserve"> of </w:t>
    </w:r>
    <w:fldSimple w:instr=" NUMPAGES ">
      <w:r w:rsidR="00551339">
        <w:rPr>
          <w:noProof/>
        </w:rPr>
        <w:t>23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1B0" w:rsidRDefault="003631B0">
      <w:r>
        <w:separator/>
      </w:r>
    </w:p>
  </w:footnote>
  <w:footnote w:type="continuationSeparator" w:id="1">
    <w:p w:rsidR="003631B0" w:rsidRDefault="003631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footnotePr>
    <w:footnote w:id="0"/>
    <w:footnote w:id="1"/>
  </w:footnotePr>
  <w:endnotePr>
    <w:endnote w:id="0"/>
    <w:endnote w:id="1"/>
  </w:endnotePr>
  <w:compat/>
  <w:rsids>
    <w:rsidRoot w:val="00B42D63"/>
    <w:rsid w:val="000A5298"/>
    <w:rsid w:val="000D05C7"/>
    <w:rsid w:val="00102126"/>
    <w:rsid w:val="00173F2C"/>
    <w:rsid w:val="00193F17"/>
    <w:rsid w:val="00231818"/>
    <w:rsid w:val="002B17C2"/>
    <w:rsid w:val="00350C0A"/>
    <w:rsid w:val="003631B0"/>
    <w:rsid w:val="00373779"/>
    <w:rsid w:val="004238E1"/>
    <w:rsid w:val="004639DB"/>
    <w:rsid w:val="004B06E0"/>
    <w:rsid w:val="00551339"/>
    <w:rsid w:val="00575352"/>
    <w:rsid w:val="005A3F8E"/>
    <w:rsid w:val="005C06C4"/>
    <w:rsid w:val="00645EE9"/>
    <w:rsid w:val="00725594"/>
    <w:rsid w:val="00776E0E"/>
    <w:rsid w:val="007870AD"/>
    <w:rsid w:val="007F4286"/>
    <w:rsid w:val="00B42D63"/>
    <w:rsid w:val="00B81310"/>
    <w:rsid w:val="00C22679"/>
    <w:rsid w:val="00C54D4E"/>
    <w:rsid w:val="00C73DBF"/>
    <w:rsid w:val="00C81385"/>
    <w:rsid w:val="00D34F12"/>
    <w:rsid w:val="00E41149"/>
    <w:rsid w:val="00EB0E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sz w:val="28"/>
    </w:rPr>
  </w:style>
  <w:style w:type="paragraph" w:styleId="Heading6">
    <w:name w:val="heading 6"/>
    <w:basedOn w:val="Normal"/>
    <w:next w:val="Normal"/>
    <w:qFormat/>
    <w:pPr>
      <w:keepNext/>
      <w:framePr w:hSpace="180" w:wrap="around" w:vAnchor="text" w:hAnchor="margin" w:y="201"/>
      <w:outlineLvl w:val="5"/>
    </w:pPr>
    <w:rPr>
      <w:rFonts w:ascii="Arial" w:hAnsi="Arial" w:cs="Arial"/>
      <w:b/>
      <w:bCs/>
      <w:color w:val="FF0000"/>
      <w:sz w:val="19"/>
      <w:szCs w:val="19"/>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28"/>
    </w:rPr>
  </w:style>
  <w:style w:type="paragraph" w:styleId="Subtitle">
    <w:name w:val="Subtitle"/>
    <w:basedOn w:val="Normal"/>
    <w:qFormat/>
    <w:pPr>
      <w:jc w:val="center"/>
    </w:pPr>
    <w:rPr>
      <w:b/>
      <w:bCs/>
      <w:sz w:val="28"/>
    </w:rPr>
  </w:style>
  <w:style w:type="paragraph" w:styleId="Footer">
    <w:name w:val="footer"/>
    <w:basedOn w:val="Normal"/>
    <w:pPr>
      <w:tabs>
        <w:tab w:val="center" w:pos="4320"/>
        <w:tab w:val="right" w:pos="8640"/>
      </w:tabs>
    </w:pPr>
    <w:rPr>
      <w:rFonts w:ascii="CG Times (W1)" w:hAnsi="CG Times (W1)"/>
      <w:sz w:val="20"/>
      <w:szCs w:val="20"/>
    </w:rPr>
  </w:style>
  <w:style w:type="paragraph" w:styleId="Header">
    <w:name w:val="header"/>
    <w:basedOn w:val="Normal"/>
    <w:pPr>
      <w:tabs>
        <w:tab w:val="center" w:pos="4320"/>
        <w:tab w:val="right" w:pos="8640"/>
      </w:tabs>
    </w:pPr>
    <w:rPr>
      <w:rFonts w:ascii="Arial" w:hAnsi="Arial"/>
    </w:rPr>
  </w:style>
  <w:style w:type="paragraph" w:styleId="BodyText">
    <w:name w:val="Body Text"/>
    <w:basedOn w:val="Normal"/>
    <w:pPr>
      <w:framePr w:hSpace="180" w:wrap="around" w:vAnchor="text" w:hAnchor="margin" w:y="201"/>
    </w:pPr>
    <w:rPr>
      <w:rFonts w:ascii="Arial" w:hAnsi="Arial" w:cs="Arial"/>
      <w:b/>
      <w:bCs/>
      <w:sz w:val="19"/>
      <w:szCs w:val="1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4327</Words>
  <Characters>24667</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AGENCY PERFORMANCE PLAN </vt:lpstr>
    </vt:vector>
  </TitlesOfParts>
  <Company>State of Iowa</Company>
  <LinksUpToDate>false</LinksUpToDate>
  <CharactersWithSpaces>28937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PERFORMANCE PLAN </dc:title>
  <dc:subject/>
  <dc:creator>rking</dc:creator>
  <cp:keywords/>
  <dc:description/>
  <cp:lastModifiedBy>Margaret Noon</cp:lastModifiedBy>
  <cp:revision>2</cp:revision>
  <cp:lastPrinted>2006-07-18T19:52:00Z</cp:lastPrinted>
  <dcterms:created xsi:type="dcterms:W3CDTF">2008-11-19T19:49:00Z</dcterms:created>
  <dcterms:modified xsi:type="dcterms:W3CDTF">2008-11-19T19:49:00Z</dcterms:modified>
</cp:coreProperties>
</file>